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8DDEA" w14:textId="77777777" w:rsidR="003615FC" w:rsidRDefault="00935294">
      <w:pPr>
        <w:pStyle w:val="BodyText"/>
        <w:tabs>
          <w:tab w:val="left" w:pos="7935"/>
        </w:tabs>
        <w:kinsoku w:val="0"/>
        <w:overflowPunct w:val="0"/>
        <w:ind w:left="500"/>
        <w:rPr>
          <w:rFonts w:ascii="Times New Roman" w:hAnsi="Times New Roman" w:cs="Times New Roman"/>
          <w:sz w:val="20"/>
          <w:szCs w:val="20"/>
        </w:rPr>
      </w:pPr>
      <w:r>
        <w:rPr>
          <w:rFonts w:ascii="Times New Roman" w:hAnsi="Times New Roman" w:cs="Times New Roman"/>
          <w:position w:val="13"/>
          <w:sz w:val="20"/>
          <w:szCs w:val="20"/>
        </w:rPr>
        <w:pict w14:anchorId="11569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67.5pt">
            <v:imagedata r:id="rId10" o:title=""/>
          </v:shape>
        </w:pict>
      </w:r>
      <w:r w:rsidR="003615FC">
        <w:rPr>
          <w:rFonts w:ascii="Times New Roman" w:hAnsi="Times New Roman" w:cs="Times New Roman"/>
          <w:position w:val="13"/>
          <w:sz w:val="20"/>
          <w:szCs w:val="20"/>
        </w:rPr>
        <w:t xml:space="preserve"> </w:t>
      </w:r>
      <w:r w:rsidR="003615FC">
        <w:rPr>
          <w:rFonts w:ascii="Times New Roman" w:hAnsi="Times New Roman" w:cs="Times New Roman"/>
          <w:position w:val="13"/>
          <w:sz w:val="20"/>
          <w:szCs w:val="20"/>
        </w:rPr>
        <w:tab/>
      </w:r>
      <w:r>
        <w:rPr>
          <w:rFonts w:ascii="Times New Roman" w:hAnsi="Times New Roman" w:cs="Times New Roman"/>
          <w:sz w:val="20"/>
          <w:szCs w:val="20"/>
        </w:rPr>
        <w:pict w14:anchorId="4150E9D1">
          <v:shape id="_x0000_i1026" type="#_x0000_t75" style="width:99pt;height:82.5pt">
            <v:imagedata r:id="rId11" o:title=""/>
          </v:shape>
        </w:pict>
      </w:r>
    </w:p>
    <w:p w14:paraId="2C062576" w14:textId="77777777" w:rsidR="003615FC" w:rsidRDefault="003615FC">
      <w:pPr>
        <w:pStyle w:val="BodyText"/>
        <w:kinsoku w:val="0"/>
        <w:overflowPunct w:val="0"/>
        <w:rPr>
          <w:rFonts w:ascii="Times New Roman" w:hAnsi="Times New Roman" w:cs="Times New Roman"/>
          <w:sz w:val="20"/>
          <w:szCs w:val="20"/>
        </w:rPr>
      </w:pPr>
    </w:p>
    <w:p w14:paraId="02D7F657" w14:textId="77777777" w:rsidR="003615FC" w:rsidRDefault="003615FC">
      <w:pPr>
        <w:pStyle w:val="BodyText"/>
        <w:kinsoku w:val="0"/>
        <w:overflowPunct w:val="0"/>
        <w:spacing w:before="1"/>
        <w:rPr>
          <w:rFonts w:ascii="Times New Roman" w:hAnsi="Times New Roman" w:cs="Times New Roman"/>
          <w:sz w:val="19"/>
          <w:szCs w:val="19"/>
        </w:rPr>
      </w:pPr>
    </w:p>
    <w:p w14:paraId="32120C3F" w14:textId="77777777" w:rsidR="003615FC" w:rsidRDefault="003615FC">
      <w:pPr>
        <w:pStyle w:val="BodyText"/>
        <w:kinsoku w:val="0"/>
        <w:overflowPunct w:val="0"/>
        <w:spacing w:before="35" w:line="364" w:lineRule="auto"/>
        <w:ind w:left="483" w:right="1602" w:hanging="5"/>
        <w:rPr>
          <w:i/>
          <w:iCs/>
          <w:color w:val="5B9BD4"/>
          <w:sz w:val="28"/>
          <w:szCs w:val="28"/>
        </w:rPr>
      </w:pPr>
      <w:r>
        <w:rPr>
          <w:b/>
          <w:bCs/>
          <w:sz w:val="32"/>
          <w:szCs w:val="32"/>
        </w:rPr>
        <w:t xml:space="preserve">Performance and Wellbeing Framework Consultation Paper </w:t>
      </w:r>
      <w:r>
        <w:rPr>
          <w:color w:val="5B9BD4"/>
          <w:sz w:val="28"/>
          <w:szCs w:val="28"/>
        </w:rPr>
        <w:t xml:space="preserve">Spinal Cord Injuries Australia and Physical Disability Council of NSW Joint Submission Under Wellbeing </w:t>
      </w:r>
      <w:proofErr w:type="gramStart"/>
      <w:r>
        <w:rPr>
          <w:color w:val="5B9BD4"/>
          <w:sz w:val="28"/>
          <w:szCs w:val="28"/>
        </w:rPr>
        <w:t>theme</w:t>
      </w:r>
      <w:proofErr w:type="gramEnd"/>
      <w:r>
        <w:rPr>
          <w:color w:val="5B9BD4"/>
          <w:sz w:val="28"/>
          <w:szCs w:val="28"/>
        </w:rPr>
        <w:t xml:space="preserve"> </w:t>
      </w:r>
      <w:r>
        <w:rPr>
          <w:i/>
          <w:iCs/>
          <w:color w:val="5B9BD4"/>
          <w:sz w:val="28"/>
          <w:szCs w:val="28"/>
        </w:rPr>
        <w:t>Housed</w:t>
      </w:r>
    </w:p>
    <w:p w14:paraId="796C9FE8" w14:textId="77777777" w:rsidR="003615FC" w:rsidRDefault="003615FC">
      <w:pPr>
        <w:pStyle w:val="BodyText"/>
        <w:kinsoku w:val="0"/>
        <w:overflowPunct w:val="0"/>
        <w:spacing w:before="7"/>
        <w:rPr>
          <w:i/>
          <w:iCs/>
        </w:rPr>
      </w:pPr>
    </w:p>
    <w:p w14:paraId="573F8203" w14:textId="77777777" w:rsidR="003615FC" w:rsidRDefault="003615FC">
      <w:pPr>
        <w:pStyle w:val="BodyText"/>
        <w:kinsoku w:val="0"/>
        <w:overflowPunct w:val="0"/>
        <w:ind w:left="341"/>
        <w:rPr>
          <w:b/>
          <w:bCs/>
          <w:sz w:val="32"/>
          <w:szCs w:val="32"/>
        </w:rPr>
      </w:pPr>
      <w:r>
        <w:rPr>
          <w:b/>
          <w:bCs/>
          <w:sz w:val="32"/>
          <w:szCs w:val="32"/>
        </w:rPr>
        <w:t>Contents</w:t>
      </w:r>
    </w:p>
    <w:p w14:paraId="3A6B9B4F" w14:textId="77777777" w:rsidR="003615FC" w:rsidRDefault="003615FC">
      <w:pPr>
        <w:pStyle w:val="ListParagraph"/>
        <w:numPr>
          <w:ilvl w:val="0"/>
          <w:numId w:val="4"/>
        </w:numPr>
        <w:tabs>
          <w:tab w:val="left" w:pos="909"/>
        </w:tabs>
        <w:kinsoku w:val="0"/>
        <w:overflowPunct w:val="0"/>
        <w:spacing w:before="192"/>
        <w:ind w:hanging="426"/>
        <w:rPr>
          <w:sz w:val="22"/>
          <w:szCs w:val="22"/>
        </w:rPr>
      </w:pPr>
      <w:r>
        <w:rPr>
          <w:sz w:val="22"/>
          <w:szCs w:val="22"/>
        </w:rPr>
        <w:t>Background and</w:t>
      </w:r>
      <w:r>
        <w:rPr>
          <w:spacing w:val="-3"/>
          <w:sz w:val="22"/>
          <w:szCs w:val="22"/>
        </w:rPr>
        <w:t xml:space="preserve"> </w:t>
      </w:r>
      <w:r>
        <w:rPr>
          <w:sz w:val="22"/>
          <w:szCs w:val="22"/>
        </w:rPr>
        <w:t>Context</w:t>
      </w:r>
    </w:p>
    <w:p w14:paraId="4D3206F5" w14:textId="77777777" w:rsidR="003615FC" w:rsidRDefault="003615FC">
      <w:pPr>
        <w:pStyle w:val="ListParagraph"/>
        <w:numPr>
          <w:ilvl w:val="0"/>
          <w:numId w:val="4"/>
        </w:numPr>
        <w:tabs>
          <w:tab w:val="left" w:pos="909"/>
        </w:tabs>
        <w:kinsoku w:val="0"/>
        <w:overflowPunct w:val="0"/>
        <w:spacing w:before="180"/>
        <w:ind w:hanging="426"/>
        <w:rPr>
          <w:sz w:val="22"/>
          <w:szCs w:val="22"/>
        </w:rPr>
      </w:pPr>
      <w:r>
        <w:rPr>
          <w:sz w:val="22"/>
          <w:szCs w:val="22"/>
        </w:rPr>
        <w:t>About Spinal Cord Injuries</w:t>
      </w:r>
      <w:r>
        <w:rPr>
          <w:spacing w:val="-3"/>
          <w:sz w:val="22"/>
          <w:szCs w:val="22"/>
        </w:rPr>
        <w:t xml:space="preserve"> </w:t>
      </w:r>
      <w:r>
        <w:rPr>
          <w:sz w:val="22"/>
          <w:szCs w:val="22"/>
        </w:rPr>
        <w:t>Australia</w:t>
      </w:r>
    </w:p>
    <w:p w14:paraId="1341B601" w14:textId="77777777" w:rsidR="003615FC" w:rsidRDefault="003615FC">
      <w:pPr>
        <w:pStyle w:val="ListParagraph"/>
        <w:numPr>
          <w:ilvl w:val="0"/>
          <w:numId w:val="4"/>
        </w:numPr>
        <w:tabs>
          <w:tab w:val="left" w:pos="909"/>
        </w:tabs>
        <w:kinsoku w:val="0"/>
        <w:overflowPunct w:val="0"/>
        <w:spacing w:before="182"/>
        <w:ind w:hanging="426"/>
        <w:rPr>
          <w:sz w:val="22"/>
          <w:szCs w:val="22"/>
        </w:rPr>
      </w:pPr>
      <w:r>
        <w:rPr>
          <w:sz w:val="22"/>
          <w:szCs w:val="22"/>
        </w:rPr>
        <w:t>About Physical Disability Council</w:t>
      </w:r>
      <w:r>
        <w:rPr>
          <w:spacing w:val="-1"/>
          <w:sz w:val="22"/>
          <w:szCs w:val="22"/>
        </w:rPr>
        <w:t xml:space="preserve"> </w:t>
      </w:r>
      <w:r>
        <w:rPr>
          <w:sz w:val="22"/>
          <w:szCs w:val="22"/>
        </w:rPr>
        <w:t>NSW</w:t>
      </w:r>
    </w:p>
    <w:p w14:paraId="5AF00566" w14:textId="77777777" w:rsidR="003615FC" w:rsidRDefault="003615FC">
      <w:pPr>
        <w:pStyle w:val="ListParagraph"/>
        <w:numPr>
          <w:ilvl w:val="0"/>
          <w:numId w:val="4"/>
        </w:numPr>
        <w:tabs>
          <w:tab w:val="left" w:pos="909"/>
        </w:tabs>
        <w:kinsoku w:val="0"/>
        <w:overflowPunct w:val="0"/>
        <w:spacing w:before="181"/>
        <w:ind w:hanging="426"/>
        <w:rPr>
          <w:sz w:val="22"/>
          <w:szCs w:val="22"/>
        </w:rPr>
      </w:pPr>
      <w:r>
        <w:rPr>
          <w:sz w:val="22"/>
          <w:szCs w:val="22"/>
        </w:rPr>
        <w:t>Accessibility Features for all Housing</w:t>
      </w:r>
    </w:p>
    <w:p w14:paraId="450C0D5F" w14:textId="77777777" w:rsidR="003615FC" w:rsidRDefault="003615FC">
      <w:pPr>
        <w:pStyle w:val="ListParagraph"/>
        <w:numPr>
          <w:ilvl w:val="0"/>
          <w:numId w:val="4"/>
        </w:numPr>
        <w:tabs>
          <w:tab w:val="left" w:pos="909"/>
        </w:tabs>
        <w:kinsoku w:val="0"/>
        <w:overflowPunct w:val="0"/>
        <w:spacing w:before="180"/>
        <w:ind w:hanging="426"/>
        <w:rPr>
          <w:sz w:val="22"/>
          <w:szCs w:val="22"/>
        </w:rPr>
      </w:pPr>
      <w:r>
        <w:rPr>
          <w:sz w:val="22"/>
          <w:szCs w:val="22"/>
        </w:rPr>
        <w:t>What we are Seeking - the importance</w:t>
      </w:r>
      <w:r>
        <w:rPr>
          <w:spacing w:val="-3"/>
          <w:sz w:val="22"/>
          <w:szCs w:val="22"/>
        </w:rPr>
        <w:t xml:space="preserve"> </w:t>
      </w:r>
      <w:r>
        <w:rPr>
          <w:sz w:val="22"/>
          <w:szCs w:val="22"/>
        </w:rPr>
        <w:t>of:</w:t>
      </w:r>
    </w:p>
    <w:p w14:paraId="7A69BDE4" w14:textId="77777777" w:rsidR="003615FC" w:rsidRDefault="003615FC">
      <w:pPr>
        <w:pStyle w:val="ListParagraph"/>
        <w:numPr>
          <w:ilvl w:val="1"/>
          <w:numId w:val="4"/>
        </w:numPr>
        <w:tabs>
          <w:tab w:val="left" w:pos="1641"/>
        </w:tabs>
        <w:kinsoku w:val="0"/>
        <w:overflowPunct w:val="0"/>
        <w:spacing w:before="183"/>
        <w:ind w:hanging="733"/>
        <w:rPr>
          <w:sz w:val="22"/>
          <w:szCs w:val="22"/>
        </w:rPr>
      </w:pPr>
      <w:r>
        <w:rPr>
          <w:sz w:val="22"/>
          <w:szCs w:val="22"/>
        </w:rPr>
        <w:t xml:space="preserve">Capturing Universal Design in the </w:t>
      </w:r>
      <w:r>
        <w:rPr>
          <w:i/>
          <w:iCs/>
          <w:sz w:val="22"/>
          <w:szCs w:val="22"/>
        </w:rPr>
        <w:t xml:space="preserve">Housed </w:t>
      </w:r>
      <w:r>
        <w:rPr>
          <w:sz w:val="22"/>
          <w:szCs w:val="22"/>
        </w:rPr>
        <w:t>Indicators,</w:t>
      </w:r>
      <w:r>
        <w:rPr>
          <w:spacing w:val="-9"/>
          <w:sz w:val="22"/>
          <w:szCs w:val="22"/>
        </w:rPr>
        <w:t xml:space="preserve"> </w:t>
      </w:r>
      <w:proofErr w:type="gramStart"/>
      <w:r>
        <w:rPr>
          <w:sz w:val="22"/>
          <w:szCs w:val="22"/>
        </w:rPr>
        <w:t>and;</w:t>
      </w:r>
      <w:proofErr w:type="gramEnd"/>
    </w:p>
    <w:p w14:paraId="45A6BF80" w14:textId="77777777" w:rsidR="003615FC" w:rsidRDefault="003615FC">
      <w:pPr>
        <w:pStyle w:val="ListParagraph"/>
        <w:numPr>
          <w:ilvl w:val="1"/>
          <w:numId w:val="4"/>
        </w:numPr>
        <w:tabs>
          <w:tab w:val="left" w:pos="1641"/>
        </w:tabs>
        <w:kinsoku w:val="0"/>
        <w:overflowPunct w:val="0"/>
        <w:spacing w:before="180"/>
        <w:ind w:hanging="733"/>
        <w:rPr>
          <w:sz w:val="22"/>
          <w:szCs w:val="22"/>
        </w:rPr>
      </w:pPr>
      <w:r>
        <w:rPr>
          <w:sz w:val="22"/>
          <w:szCs w:val="22"/>
        </w:rPr>
        <w:t>adopting the provisions in the 2022 National Construction</w:t>
      </w:r>
      <w:r>
        <w:rPr>
          <w:spacing w:val="-5"/>
          <w:sz w:val="22"/>
          <w:szCs w:val="22"/>
        </w:rPr>
        <w:t xml:space="preserve"> </w:t>
      </w:r>
      <w:r>
        <w:rPr>
          <w:sz w:val="22"/>
          <w:szCs w:val="22"/>
        </w:rPr>
        <w:t>Code</w:t>
      </w:r>
    </w:p>
    <w:p w14:paraId="290D6C17" w14:textId="77777777" w:rsidR="003615FC" w:rsidRDefault="003615FC">
      <w:pPr>
        <w:pStyle w:val="BodyText"/>
        <w:kinsoku w:val="0"/>
        <w:overflowPunct w:val="0"/>
      </w:pPr>
    </w:p>
    <w:p w14:paraId="02F878FD" w14:textId="77777777" w:rsidR="003615FC" w:rsidRDefault="003615FC">
      <w:pPr>
        <w:pStyle w:val="BodyText"/>
        <w:kinsoku w:val="0"/>
        <w:overflowPunct w:val="0"/>
        <w:rPr>
          <w:sz w:val="25"/>
          <w:szCs w:val="25"/>
        </w:rPr>
      </w:pPr>
    </w:p>
    <w:p w14:paraId="11463218" w14:textId="77777777" w:rsidR="003615FC" w:rsidRDefault="003615FC">
      <w:pPr>
        <w:pStyle w:val="Heading1"/>
        <w:numPr>
          <w:ilvl w:val="0"/>
          <w:numId w:val="3"/>
        </w:numPr>
        <w:tabs>
          <w:tab w:val="left" w:pos="702"/>
        </w:tabs>
        <w:kinsoku w:val="0"/>
        <w:overflowPunct w:val="0"/>
        <w:ind w:hanging="361"/>
      </w:pPr>
      <w:r>
        <w:t>Background and</w:t>
      </w:r>
      <w:r>
        <w:rPr>
          <w:spacing w:val="-3"/>
        </w:rPr>
        <w:t xml:space="preserve"> </w:t>
      </w:r>
      <w:r>
        <w:t>Context</w:t>
      </w:r>
    </w:p>
    <w:p w14:paraId="4CFC6E54" w14:textId="77777777" w:rsidR="003615FC" w:rsidRDefault="003615FC">
      <w:pPr>
        <w:pStyle w:val="BodyText"/>
        <w:kinsoku w:val="0"/>
        <w:overflowPunct w:val="0"/>
        <w:rPr>
          <w:b/>
          <w:bCs/>
          <w:sz w:val="28"/>
          <w:szCs w:val="28"/>
        </w:rPr>
      </w:pPr>
    </w:p>
    <w:p w14:paraId="0B21726C" w14:textId="77777777" w:rsidR="003615FC" w:rsidRDefault="003615FC">
      <w:pPr>
        <w:pStyle w:val="BodyText"/>
        <w:kinsoku w:val="0"/>
        <w:overflowPunct w:val="0"/>
        <w:spacing w:before="231" w:line="259" w:lineRule="auto"/>
        <w:ind w:left="341" w:right="1336"/>
        <w:rPr>
          <w:color w:val="212121"/>
        </w:rPr>
      </w:pPr>
      <w:r>
        <w:rPr>
          <w:color w:val="212121"/>
        </w:rPr>
        <w:t>Spinal Cord Injuries Australia and the Physical Disability Council of NSW commend the NSW government on the prioritisation of wellbeing as a measure for performance. Our submission focusses on the “Housed” theme, specifically the proposed indicators.</w:t>
      </w:r>
    </w:p>
    <w:p w14:paraId="1D2F4DE9" w14:textId="77777777" w:rsidR="003615FC" w:rsidRDefault="003615FC">
      <w:pPr>
        <w:pStyle w:val="BodyText"/>
        <w:kinsoku w:val="0"/>
        <w:overflowPunct w:val="0"/>
        <w:spacing w:before="159" w:line="259" w:lineRule="auto"/>
        <w:ind w:left="341" w:right="886"/>
        <w:rPr>
          <w:color w:val="212121"/>
        </w:rPr>
      </w:pPr>
      <w:r>
        <w:rPr>
          <w:color w:val="212121"/>
        </w:rPr>
        <w:t>Currently the only indicator for the outcome “Vulnerable people have access to suitable housing” focusses on social housing. Social housing is a critically important indicator for the housing of vulnerable people however, in its narrow approach it fails to incentivise the single most important aspect of realising widespread secure and stable living conditions – universal design.</w:t>
      </w:r>
    </w:p>
    <w:p w14:paraId="3ACCB1B8" w14:textId="77777777" w:rsidR="003615FC" w:rsidRDefault="003615FC">
      <w:pPr>
        <w:pStyle w:val="Heading2"/>
        <w:kinsoku w:val="0"/>
        <w:overflowPunct w:val="0"/>
        <w:spacing w:before="160" w:line="256" w:lineRule="auto"/>
        <w:ind w:left="341" w:right="1080"/>
      </w:pPr>
      <w:r>
        <w:t>We request a further indicator be included in the Framework to address the acute shortage of homes in NSW with basic accessible and adaptable features.</w:t>
      </w:r>
    </w:p>
    <w:p w14:paraId="59CAC406" w14:textId="77777777" w:rsidR="003615FC" w:rsidRDefault="003615FC">
      <w:pPr>
        <w:pStyle w:val="BodyText"/>
        <w:kinsoku w:val="0"/>
        <w:overflowPunct w:val="0"/>
        <w:rPr>
          <w:b/>
          <w:bCs/>
        </w:rPr>
      </w:pPr>
    </w:p>
    <w:p w14:paraId="52CEEE66" w14:textId="77777777" w:rsidR="003615FC" w:rsidRDefault="003615FC">
      <w:pPr>
        <w:pStyle w:val="BodyText"/>
        <w:kinsoku w:val="0"/>
        <w:overflowPunct w:val="0"/>
        <w:spacing w:before="3"/>
        <w:rPr>
          <w:b/>
          <w:bCs/>
          <w:sz w:val="28"/>
          <w:szCs w:val="28"/>
        </w:rPr>
      </w:pPr>
    </w:p>
    <w:p w14:paraId="679C9F30" w14:textId="77777777" w:rsidR="003615FC" w:rsidRDefault="003615FC">
      <w:pPr>
        <w:pStyle w:val="ListParagraph"/>
        <w:numPr>
          <w:ilvl w:val="0"/>
          <w:numId w:val="3"/>
        </w:numPr>
        <w:tabs>
          <w:tab w:val="left" w:pos="702"/>
        </w:tabs>
        <w:kinsoku w:val="0"/>
        <w:overflowPunct w:val="0"/>
        <w:spacing w:before="1"/>
        <w:ind w:hanging="361"/>
        <w:rPr>
          <w:b/>
          <w:bCs/>
          <w:sz w:val="28"/>
          <w:szCs w:val="28"/>
        </w:rPr>
      </w:pPr>
      <w:r>
        <w:rPr>
          <w:b/>
          <w:bCs/>
          <w:sz w:val="28"/>
          <w:szCs w:val="28"/>
        </w:rPr>
        <w:t>About Spinal Cord Injuries</w:t>
      </w:r>
      <w:r>
        <w:rPr>
          <w:b/>
          <w:bCs/>
          <w:spacing w:val="-4"/>
          <w:sz w:val="28"/>
          <w:szCs w:val="28"/>
        </w:rPr>
        <w:t xml:space="preserve"> </w:t>
      </w:r>
      <w:r>
        <w:rPr>
          <w:b/>
          <w:bCs/>
          <w:sz w:val="28"/>
          <w:szCs w:val="28"/>
        </w:rPr>
        <w:t>Australia</w:t>
      </w:r>
    </w:p>
    <w:p w14:paraId="7E93CFFF" w14:textId="77777777" w:rsidR="003615FC" w:rsidRDefault="003615FC">
      <w:pPr>
        <w:pStyle w:val="BodyText"/>
        <w:kinsoku w:val="0"/>
        <w:overflowPunct w:val="0"/>
        <w:rPr>
          <w:b/>
          <w:bCs/>
          <w:sz w:val="28"/>
          <w:szCs w:val="28"/>
        </w:rPr>
      </w:pPr>
    </w:p>
    <w:p w14:paraId="079F687E" w14:textId="77777777" w:rsidR="003615FC" w:rsidRDefault="003615FC">
      <w:pPr>
        <w:pStyle w:val="BodyText"/>
        <w:kinsoku w:val="0"/>
        <w:overflowPunct w:val="0"/>
        <w:spacing w:before="187"/>
        <w:ind w:left="199" w:right="1574"/>
        <w:jc w:val="both"/>
      </w:pPr>
      <w:r>
        <w:t xml:space="preserve">Spinal Cord Injuries Australia (SCIA) is a </w:t>
      </w:r>
      <w:r>
        <w:rPr>
          <w:i/>
          <w:iCs/>
        </w:rPr>
        <w:t xml:space="preserve">for purpose </w:t>
      </w:r>
      <w:r>
        <w:t xml:space="preserve">member-based organisation that </w:t>
      </w:r>
      <w:proofErr w:type="gramStart"/>
      <w:r>
        <w:t>has  been</w:t>
      </w:r>
      <w:proofErr w:type="gramEnd"/>
      <w:r>
        <w:t xml:space="preserve"> providing a dedicated advocacy service for people with spinal cord injuries and neurological conditions since 1967.</w:t>
      </w:r>
    </w:p>
    <w:p w14:paraId="0978712F" w14:textId="77777777" w:rsidR="003615FC" w:rsidRDefault="003615FC">
      <w:pPr>
        <w:pStyle w:val="BodyText"/>
        <w:kinsoku w:val="0"/>
        <w:overflowPunct w:val="0"/>
        <w:spacing w:before="10"/>
        <w:rPr>
          <w:sz w:val="21"/>
          <w:szCs w:val="21"/>
        </w:rPr>
      </w:pPr>
    </w:p>
    <w:p w14:paraId="6C9ACF85" w14:textId="77777777" w:rsidR="003615FC" w:rsidRDefault="003615FC">
      <w:pPr>
        <w:pStyle w:val="BodyText"/>
        <w:kinsoku w:val="0"/>
        <w:overflowPunct w:val="0"/>
        <w:ind w:left="199" w:right="1569" w:hanging="1"/>
        <w:jc w:val="both"/>
      </w:pPr>
      <w:r>
        <w:t>SCIA</w:t>
      </w:r>
      <w:r>
        <w:rPr>
          <w:spacing w:val="-22"/>
        </w:rPr>
        <w:t xml:space="preserve"> </w:t>
      </w:r>
      <w:r>
        <w:t>was</w:t>
      </w:r>
      <w:r>
        <w:rPr>
          <w:spacing w:val="-23"/>
        </w:rPr>
        <w:t xml:space="preserve"> </w:t>
      </w:r>
      <w:r>
        <w:t>founded</w:t>
      </w:r>
      <w:r>
        <w:rPr>
          <w:spacing w:val="-25"/>
        </w:rPr>
        <w:t xml:space="preserve"> </w:t>
      </w:r>
      <w:r>
        <w:t>by</w:t>
      </w:r>
      <w:r>
        <w:rPr>
          <w:spacing w:val="-22"/>
        </w:rPr>
        <w:t xml:space="preserve"> </w:t>
      </w:r>
      <w:r>
        <w:t>people</w:t>
      </w:r>
      <w:r>
        <w:rPr>
          <w:spacing w:val="-14"/>
        </w:rPr>
        <w:t xml:space="preserve"> </w:t>
      </w:r>
      <w:r>
        <w:t>with</w:t>
      </w:r>
      <w:r>
        <w:rPr>
          <w:spacing w:val="-14"/>
        </w:rPr>
        <w:t xml:space="preserve"> </w:t>
      </w:r>
      <w:r>
        <w:t>acquired</w:t>
      </w:r>
      <w:r>
        <w:rPr>
          <w:spacing w:val="-16"/>
        </w:rPr>
        <w:t xml:space="preserve"> </w:t>
      </w:r>
      <w:r>
        <w:t>spinal</w:t>
      </w:r>
      <w:r>
        <w:rPr>
          <w:spacing w:val="-17"/>
        </w:rPr>
        <w:t xml:space="preserve"> </w:t>
      </w:r>
      <w:r>
        <w:t>cord</w:t>
      </w:r>
      <w:r>
        <w:rPr>
          <w:spacing w:val="-19"/>
        </w:rPr>
        <w:t xml:space="preserve"> </w:t>
      </w:r>
      <w:r>
        <w:t>injury</w:t>
      </w:r>
      <w:r>
        <w:rPr>
          <w:spacing w:val="-15"/>
        </w:rPr>
        <w:t xml:space="preserve"> </w:t>
      </w:r>
      <w:r>
        <w:rPr>
          <w:spacing w:val="-4"/>
        </w:rPr>
        <w:t>in</w:t>
      </w:r>
      <w:r>
        <w:rPr>
          <w:spacing w:val="-25"/>
        </w:rPr>
        <w:t xml:space="preserve"> </w:t>
      </w:r>
      <w:r>
        <w:rPr>
          <w:spacing w:val="-6"/>
        </w:rPr>
        <w:t>1967.</w:t>
      </w:r>
      <w:r>
        <w:rPr>
          <w:spacing w:val="-23"/>
        </w:rPr>
        <w:t xml:space="preserve"> </w:t>
      </w:r>
      <w:r>
        <w:rPr>
          <w:spacing w:val="-7"/>
        </w:rPr>
        <w:t>Today</w:t>
      </w:r>
      <w:r>
        <w:rPr>
          <w:spacing w:val="-23"/>
        </w:rPr>
        <w:t xml:space="preserve"> </w:t>
      </w:r>
      <w:r>
        <w:rPr>
          <w:spacing w:val="-8"/>
        </w:rPr>
        <w:t>people</w:t>
      </w:r>
      <w:r>
        <w:rPr>
          <w:spacing w:val="-22"/>
        </w:rPr>
        <w:t xml:space="preserve"> </w:t>
      </w:r>
      <w:r>
        <w:rPr>
          <w:spacing w:val="-6"/>
        </w:rPr>
        <w:t>with</w:t>
      </w:r>
      <w:r>
        <w:rPr>
          <w:spacing w:val="-25"/>
        </w:rPr>
        <w:t xml:space="preserve"> </w:t>
      </w:r>
      <w:r>
        <w:rPr>
          <w:spacing w:val="-8"/>
        </w:rPr>
        <w:t xml:space="preserve">disability </w:t>
      </w:r>
      <w:r>
        <w:rPr>
          <w:spacing w:val="-7"/>
        </w:rPr>
        <w:t>still</w:t>
      </w:r>
      <w:r>
        <w:rPr>
          <w:spacing w:val="-5"/>
        </w:rPr>
        <w:t xml:space="preserve"> </w:t>
      </w:r>
      <w:r>
        <w:rPr>
          <w:spacing w:val="-7"/>
        </w:rPr>
        <w:t>largely</w:t>
      </w:r>
      <w:r>
        <w:rPr>
          <w:spacing w:val="-3"/>
        </w:rPr>
        <w:t xml:space="preserve"> </w:t>
      </w:r>
      <w:r>
        <w:rPr>
          <w:spacing w:val="-6"/>
        </w:rPr>
        <w:t>lead</w:t>
      </w:r>
      <w:r>
        <w:rPr>
          <w:spacing w:val="-4"/>
        </w:rPr>
        <w:t xml:space="preserve"> </w:t>
      </w:r>
      <w:r>
        <w:rPr>
          <w:spacing w:val="-6"/>
        </w:rPr>
        <w:t xml:space="preserve">our </w:t>
      </w:r>
      <w:r>
        <w:rPr>
          <w:spacing w:val="-8"/>
        </w:rPr>
        <w:t>organisation.</w:t>
      </w:r>
      <w:r>
        <w:rPr>
          <w:spacing w:val="-4"/>
        </w:rPr>
        <w:t xml:space="preserve"> </w:t>
      </w:r>
      <w:r>
        <w:t>People</w:t>
      </w:r>
      <w:r>
        <w:rPr>
          <w:spacing w:val="11"/>
        </w:rPr>
        <w:t xml:space="preserve"> </w:t>
      </w:r>
      <w:r>
        <w:t>with</w:t>
      </w:r>
      <w:r>
        <w:rPr>
          <w:spacing w:val="10"/>
        </w:rPr>
        <w:t xml:space="preserve"> </w:t>
      </w:r>
      <w:r>
        <w:t>disability</w:t>
      </w:r>
      <w:r>
        <w:rPr>
          <w:spacing w:val="13"/>
        </w:rPr>
        <w:t xml:space="preserve"> </w:t>
      </w:r>
      <w:r>
        <w:t>make</w:t>
      </w:r>
      <w:r>
        <w:rPr>
          <w:spacing w:val="14"/>
        </w:rPr>
        <w:t xml:space="preserve"> </w:t>
      </w:r>
      <w:r>
        <w:t>up</w:t>
      </w:r>
      <w:r>
        <w:rPr>
          <w:spacing w:val="10"/>
        </w:rPr>
        <w:t xml:space="preserve"> </w:t>
      </w:r>
      <w:r>
        <w:t>35%</w:t>
      </w:r>
      <w:r>
        <w:rPr>
          <w:spacing w:val="11"/>
        </w:rPr>
        <w:t xml:space="preserve"> </w:t>
      </w:r>
      <w:r>
        <w:t>of</w:t>
      </w:r>
      <w:r>
        <w:rPr>
          <w:spacing w:val="8"/>
        </w:rPr>
        <w:t xml:space="preserve"> </w:t>
      </w:r>
      <w:r>
        <w:t>our</w:t>
      </w:r>
      <w:r>
        <w:rPr>
          <w:spacing w:val="12"/>
        </w:rPr>
        <w:t xml:space="preserve"> </w:t>
      </w:r>
      <w:r>
        <w:t>employees</w:t>
      </w:r>
      <w:r>
        <w:rPr>
          <w:spacing w:val="11"/>
        </w:rPr>
        <w:t xml:space="preserve"> </w:t>
      </w:r>
      <w:r>
        <w:t>and</w:t>
      </w:r>
      <w:r>
        <w:rPr>
          <w:spacing w:val="12"/>
        </w:rPr>
        <w:t xml:space="preserve"> </w:t>
      </w:r>
      <w:r>
        <w:t>a</w:t>
      </w:r>
    </w:p>
    <w:p w14:paraId="0A180B0B" w14:textId="77777777" w:rsidR="003615FC" w:rsidRDefault="003615FC">
      <w:pPr>
        <w:pStyle w:val="BodyText"/>
        <w:kinsoku w:val="0"/>
        <w:overflowPunct w:val="0"/>
        <w:ind w:left="199" w:right="1569" w:hanging="1"/>
        <w:jc w:val="both"/>
        <w:sectPr w:rsidR="003615FC">
          <w:type w:val="continuous"/>
          <w:pgSz w:w="11910" w:h="16840"/>
          <w:pgMar w:top="200" w:right="660" w:bottom="280" w:left="1240" w:header="720" w:footer="720" w:gutter="0"/>
          <w:cols w:space="720"/>
          <w:noEndnote/>
        </w:sectPr>
      </w:pPr>
    </w:p>
    <w:p w14:paraId="576C63DC" w14:textId="77777777" w:rsidR="003615FC" w:rsidRDefault="003615FC">
      <w:pPr>
        <w:pStyle w:val="BodyText"/>
        <w:kinsoku w:val="0"/>
        <w:overflowPunct w:val="0"/>
        <w:spacing w:before="33"/>
        <w:ind w:left="199" w:right="1575"/>
        <w:jc w:val="both"/>
      </w:pPr>
      <w:r>
        <w:lastRenderedPageBreak/>
        <w:t>further</w:t>
      </w:r>
      <w:r>
        <w:rPr>
          <w:spacing w:val="-10"/>
        </w:rPr>
        <w:t xml:space="preserve"> </w:t>
      </w:r>
      <w:r>
        <w:t>25%</w:t>
      </w:r>
      <w:r>
        <w:rPr>
          <w:spacing w:val="-10"/>
        </w:rPr>
        <w:t xml:space="preserve"> </w:t>
      </w:r>
      <w:r>
        <w:t>of</w:t>
      </w:r>
      <w:r>
        <w:rPr>
          <w:spacing w:val="-13"/>
        </w:rPr>
        <w:t xml:space="preserve"> </w:t>
      </w:r>
      <w:r>
        <w:t>employees</w:t>
      </w:r>
      <w:r>
        <w:rPr>
          <w:spacing w:val="-10"/>
        </w:rPr>
        <w:t xml:space="preserve"> </w:t>
      </w:r>
      <w:r>
        <w:t>have</w:t>
      </w:r>
      <w:r>
        <w:rPr>
          <w:spacing w:val="-10"/>
        </w:rPr>
        <w:t xml:space="preserve"> </w:t>
      </w:r>
      <w:r>
        <w:t>an</w:t>
      </w:r>
      <w:r>
        <w:rPr>
          <w:spacing w:val="-11"/>
        </w:rPr>
        <w:t xml:space="preserve"> </w:t>
      </w:r>
      <w:r>
        <w:t>immediate</w:t>
      </w:r>
      <w:r>
        <w:rPr>
          <w:spacing w:val="-10"/>
        </w:rPr>
        <w:t xml:space="preserve"> </w:t>
      </w:r>
      <w:r>
        <w:t>family</w:t>
      </w:r>
      <w:r>
        <w:rPr>
          <w:spacing w:val="-12"/>
        </w:rPr>
        <w:t xml:space="preserve"> </w:t>
      </w:r>
      <w:r>
        <w:t>member</w:t>
      </w:r>
      <w:r>
        <w:rPr>
          <w:spacing w:val="-12"/>
        </w:rPr>
        <w:t xml:space="preserve"> </w:t>
      </w:r>
      <w:r>
        <w:t>with</w:t>
      </w:r>
      <w:r>
        <w:rPr>
          <w:spacing w:val="-11"/>
        </w:rPr>
        <w:t xml:space="preserve"> </w:t>
      </w:r>
      <w:r>
        <w:t>disability.</w:t>
      </w:r>
      <w:r>
        <w:rPr>
          <w:spacing w:val="-11"/>
        </w:rPr>
        <w:t xml:space="preserve"> </w:t>
      </w:r>
      <w:r>
        <w:t>Over</w:t>
      </w:r>
      <w:r>
        <w:rPr>
          <w:spacing w:val="-13"/>
        </w:rPr>
        <w:t xml:space="preserve"> </w:t>
      </w:r>
      <w:r>
        <w:t>50%</w:t>
      </w:r>
      <w:r>
        <w:rPr>
          <w:spacing w:val="-10"/>
        </w:rPr>
        <w:t xml:space="preserve"> </w:t>
      </w:r>
      <w:r>
        <w:t>of</w:t>
      </w:r>
      <w:r>
        <w:rPr>
          <w:spacing w:val="-13"/>
        </w:rPr>
        <w:t xml:space="preserve"> </w:t>
      </w:r>
      <w:r>
        <w:t>our board</w:t>
      </w:r>
      <w:r>
        <w:rPr>
          <w:spacing w:val="-15"/>
        </w:rPr>
        <w:t xml:space="preserve"> </w:t>
      </w:r>
      <w:r>
        <w:t>have</w:t>
      </w:r>
      <w:r>
        <w:rPr>
          <w:spacing w:val="-13"/>
        </w:rPr>
        <w:t xml:space="preserve"> </w:t>
      </w:r>
      <w:r>
        <w:t>disability</w:t>
      </w:r>
      <w:r>
        <w:rPr>
          <w:spacing w:val="-13"/>
        </w:rPr>
        <w:t xml:space="preserve"> </w:t>
      </w:r>
      <w:r>
        <w:t>and</w:t>
      </w:r>
      <w:r>
        <w:rPr>
          <w:spacing w:val="-17"/>
        </w:rPr>
        <w:t xml:space="preserve"> </w:t>
      </w:r>
      <w:r>
        <w:t>we</w:t>
      </w:r>
      <w:r>
        <w:rPr>
          <w:spacing w:val="-13"/>
        </w:rPr>
        <w:t xml:space="preserve"> </w:t>
      </w:r>
      <w:r>
        <w:t>represent</w:t>
      </w:r>
      <w:r>
        <w:rPr>
          <w:spacing w:val="-15"/>
        </w:rPr>
        <w:t xml:space="preserve"> </w:t>
      </w:r>
      <w:r>
        <w:t>3000</w:t>
      </w:r>
      <w:r>
        <w:rPr>
          <w:spacing w:val="-15"/>
        </w:rPr>
        <w:t xml:space="preserve"> </w:t>
      </w:r>
      <w:r>
        <w:t>members</w:t>
      </w:r>
      <w:r>
        <w:rPr>
          <w:spacing w:val="-16"/>
        </w:rPr>
        <w:t xml:space="preserve"> </w:t>
      </w:r>
      <w:r>
        <w:t>across</w:t>
      </w:r>
      <w:r>
        <w:rPr>
          <w:spacing w:val="-14"/>
        </w:rPr>
        <w:t xml:space="preserve"> </w:t>
      </w:r>
      <w:r>
        <w:t>Australia,</w:t>
      </w:r>
      <w:r>
        <w:rPr>
          <w:spacing w:val="-14"/>
        </w:rPr>
        <w:t xml:space="preserve"> </w:t>
      </w:r>
      <w:r>
        <w:t>the</w:t>
      </w:r>
      <w:r>
        <w:rPr>
          <w:spacing w:val="-15"/>
        </w:rPr>
        <w:t xml:space="preserve"> </w:t>
      </w:r>
      <w:r>
        <w:t>majority</w:t>
      </w:r>
      <w:r>
        <w:rPr>
          <w:spacing w:val="-15"/>
        </w:rPr>
        <w:t xml:space="preserve"> </w:t>
      </w:r>
      <w:r>
        <w:t>of</w:t>
      </w:r>
      <w:r>
        <w:rPr>
          <w:spacing w:val="-14"/>
        </w:rPr>
        <w:t xml:space="preserve"> </w:t>
      </w:r>
      <w:r>
        <w:t>whom reside in NSW, who have spinal cord injury or neurological condition and their</w:t>
      </w:r>
      <w:r>
        <w:rPr>
          <w:spacing w:val="-20"/>
        </w:rPr>
        <w:t xml:space="preserve"> </w:t>
      </w:r>
      <w:r>
        <w:t>family.</w:t>
      </w:r>
    </w:p>
    <w:p w14:paraId="743FD7F8" w14:textId="77777777" w:rsidR="003615FC" w:rsidRDefault="003615FC">
      <w:pPr>
        <w:pStyle w:val="BodyText"/>
        <w:kinsoku w:val="0"/>
        <w:overflowPunct w:val="0"/>
        <w:spacing w:before="3"/>
      </w:pPr>
    </w:p>
    <w:p w14:paraId="504D3842" w14:textId="77777777" w:rsidR="003615FC" w:rsidRDefault="003615FC">
      <w:pPr>
        <w:pStyle w:val="BodyText"/>
        <w:kinsoku w:val="0"/>
        <w:overflowPunct w:val="0"/>
        <w:spacing w:before="1"/>
        <w:ind w:left="199" w:right="854"/>
      </w:pPr>
      <w:r>
        <w:t>Access to suitable housing is an issue of primary importance to our membership. In a 2020 survey of 134 SCIA members, 27% rated housing as the most important advocacy issue for them. Accessible housing is not only important for people with SCI and other neurological conditions but also people with other physical disabilities.</w:t>
      </w:r>
    </w:p>
    <w:p w14:paraId="3D741CDC" w14:textId="77777777" w:rsidR="003615FC" w:rsidRDefault="003615FC">
      <w:pPr>
        <w:pStyle w:val="BodyText"/>
        <w:kinsoku w:val="0"/>
        <w:overflowPunct w:val="0"/>
      </w:pPr>
    </w:p>
    <w:p w14:paraId="2A83F871" w14:textId="77777777" w:rsidR="003615FC" w:rsidRDefault="003615FC">
      <w:pPr>
        <w:pStyle w:val="BodyText"/>
        <w:kinsoku w:val="0"/>
        <w:overflowPunct w:val="0"/>
        <w:ind w:left="199" w:right="796"/>
        <w:rPr>
          <w:color w:val="212121"/>
        </w:rPr>
      </w:pPr>
      <w:r>
        <w:t xml:space="preserve">Additionally, </w:t>
      </w:r>
      <w:r>
        <w:rPr>
          <w:color w:val="212121"/>
        </w:rPr>
        <w:t>by 2050 an estimated 2.4 million people in NSW will be aged over 65 and the majority prefer to age at home. Considering this, the scale of adaptions to housing in NSW will be significant over a short period. This will create economic and social challenges over the next 25 years if action is not taken now to increase the supply of homes with basic accessibility features in mainstream housing.</w:t>
      </w:r>
    </w:p>
    <w:p w14:paraId="23DEDCB2" w14:textId="77777777" w:rsidR="003615FC" w:rsidRDefault="003615FC">
      <w:pPr>
        <w:pStyle w:val="BodyText"/>
        <w:kinsoku w:val="0"/>
        <w:overflowPunct w:val="0"/>
        <w:spacing w:before="4"/>
        <w:rPr>
          <w:sz w:val="28"/>
          <w:szCs w:val="28"/>
        </w:rPr>
      </w:pPr>
    </w:p>
    <w:p w14:paraId="37C563BE" w14:textId="77777777" w:rsidR="003615FC" w:rsidRDefault="003615FC">
      <w:pPr>
        <w:pStyle w:val="Heading1"/>
        <w:numPr>
          <w:ilvl w:val="0"/>
          <w:numId w:val="3"/>
        </w:numPr>
        <w:tabs>
          <w:tab w:val="left" w:pos="702"/>
        </w:tabs>
        <w:kinsoku w:val="0"/>
        <w:overflowPunct w:val="0"/>
        <w:ind w:hanging="361"/>
      </w:pPr>
      <w:r>
        <w:t>About The Physical Disability Council of</w:t>
      </w:r>
      <w:r>
        <w:rPr>
          <w:spacing w:val="-7"/>
        </w:rPr>
        <w:t xml:space="preserve"> </w:t>
      </w:r>
      <w:r>
        <w:t>NSW</w:t>
      </w:r>
    </w:p>
    <w:p w14:paraId="2A904A04" w14:textId="77777777" w:rsidR="003615FC" w:rsidRDefault="003615FC">
      <w:pPr>
        <w:pStyle w:val="BodyText"/>
        <w:kinsoku w:val="0"/>
        <w:overflowPunct w:val="0"/>
        <w:spacing w:before="1"/>
        <w:rPr>
          <w:b/>
          <w:bCs/>
          <w:sz w:val="24"/>
          <w:szCs w:val="24"/>
        </w:rPr>
      </w:pPr>
    </w:p>
    <w:p w14:paraId="7C7434B2" w14:textId="77777777" w:rsidR="003615FC" w:rsidRDefault="003615FC">
      <w:pPr>
        <w:pStyle w:val="BodyText"/>
        <w:kinsoku w:val="0"/>
        <w:overflowPunct w:val="0"/>
        <w:ind w:left="199" w:right="773"/>
        <w:jc w:val="both"/>
      </w:pPr>
      <w:r>
        <w:t>The Physical Disability Council of NSW (PDCN) is the peak body representing people with physical disabilities</w:t>
      </w:r>
      <w:r>
        <w:rPr>
          <w:spacing w:val="-11"/>
        </w:rPr>
        <w:t xml:space="preserve"> </w:t>
      </w:r>
      <w:r>
        <w:t>across</w:t>
      </w:r>
      <w:r>
        <w:rPr>
          <w:spacing w:val="-11"/>
        </w:rPr>
        <w:t xml:space="preserve"> </w:t>
      </w:r>
      <w:r>
        <w:t>New</w:t>
      </w:r>
      <w:r>
        <w:rPr>
          <w:spacing w:val="-11"/>
        </w:rPr>
        <w:t xml:space="preserve"> </w:t>
      </w:r>
      <w:r>
        <w:t>South</w:t>
      </w:r>
      <w:r>
        <w:rPr>
          <w:spacing w:val="-11"/>
        </w:rPr>
        <w:t xml:space="preserve"> </w:t>
      </w:r>
      <w:r>
        <w:t>Wales.</w:t>
      </w:r>
      <w:r>
        <w:rPr>
          <w:spacing w:val="-14"/>
        </w:rPr>
        <w:t xml:space="preserve"> </w:t>
      </w:r>
      <w:r>
        <w:t>We</w:t>
      </w:r>
      <w:r>
        <w:rPr>
          <w:spacing w:val="-12"/>
        </w:rPr>
        <w:t xml:space="preserve"> </w:t>
      </w:r>
      <w:r>
        <w:t>represent</w:t>
      </w:r>
      <w:r>
        <w:rPr>
          <w:spacing w:val="-11"/>
        </w:rPr>
        <w:t xml:space="preserve"> </w:t>
      </w:r>
      <w:r>
        <w:t>people</w:t>
      </w:r>
      <w:r>
        <w:rPr>
          <w:spacing w:val="-11"/>
        </w:rPr>
        <w:t xml:space="preserve"> </w:t>
      </w:r>
      <w:r>
        <w:t>with</w:t>
      </w:r>
      <w:r>
        <w:rPr>
          <w:spacing w:val="-11"/>
        </w:rPr>
        <w:t xml:space="preserve"> </w:t>
      </w:r>
      <w:r>
        <w:t>a</w:t>
      </w:r>
      <w:r>
        <w:rPr>
          <w:spacing w:val="-14"/>
        </w:rPr>
        <w:t xml:space="preserve"> </w:t>
      </w:r>
      <w:r>
        <w:t>range</w:t>
      </w:r>
      <w:r>
        <w:rPr>
          <w:spacing w:val="-12"/>
        </w:rPr>
        <w:t xml:space="preserve"> </w:t>
      </w:r>
      <w:r>
        <w:t>of</w:t>
      </w:r>
      <w:r>
        <w:rPr>
          <w:spacing w:val="-12"/>
        </w:rPr>
        <w:t xml:space="preserve"> </w:t>
      </w:r>
      <w:r>
        <w:t>physical</w:t>
      </w:r>
      <w:r>
        <w:rPr>
          <w:spacing w:val="-14"/>
        </w:rPr>
        <w:t xml:space="preserve"> </w:t>
      </w:r>
      <w:r>
        <w:t>disabilities,</w:t>
      </w:r>
      <w:r>
        <w:rPr>
          <w:spacing w:val="-13"/>
        </w:rPr>
        <w:t xml:space="preserve"> </w:t>
      </w:r>
      <w:r>
        <w:t>our</w:t>
      </w:r>
      <w:r>
        <w:rPr>
          <w:spacing w:val="-11"/>
        </w:rPr>
        <w:t xml:space="preserve"> </w:t>
      </w:r>
      <w:r>
        <w:t>CEO has lived experience of physical disability and over 50% of our board have disability. We represent people</w:t>
      </w:r>
      <w:r>
        <w:rPr>
          <w:spacing w:val="-5"/>
        </w:rPr>
        <w:t xml:space="preserve"> </w:t>
      </w:r>
      <w:r>
        <w:t>of</w:t>
      </w:r>
      <w:r>
        <w:rPr>
          <w:spacing w:val="-4"/>
        </w:rPr>
        <w:t xml:space="preserve"> </w:t>
      </w:r>
      <w:r>
        <w:t>all</w:t>
      </w:r>
      <w:r>
        <w:rPr>
          <w:spacing w:val="-4"/>
        </w:rPr>
        <w:t xml:space="preserve"> </w:t>
      </w:r>
      <w:r>
        <w:t>ages</w:t>
      </w:r>
      <w:r>
        <w:rPr>
          <w:spacing w:val="-3"/>
        </w:rPr>
        <w:t xml:space="preserve"> </w:t>
      </w:r>
      <w:r>
        <w:t>and</w:t>
      </w:r>
      <w:r>
        <w:rPr>
          <w:spacing w:val="-4"/>
        </w:rPr>
        <w:t xml:space="preserve"> </w:t>
      </w:r>
      <w:r>
        <w:t>sub-groups</w:t>
      </w:r>
      <w:r>
        <w:rPr>
          <w:spacing w:val="-3"/>
        </w:rPr>
        <w:t xml:space="preserve"> </w:t>
      </w:r>
      <w:r>
        <w:t>including</w:t>
      </w:r>
      <w:r>
        <w:rPr>
          <w:spacing w:val="-4"/>
        </w:rPr>
        <w:t xml:space="preserve"> </w:t>
      </w:r>
      <w:r>
        <w:t>children,</w:t>
      </w:r>
      <w:r>
        <w:rPr>
          <w:spacing w:val="-3"/>
        </w:rPr>
        <w:t xml:space="preserve"> </w:t>
      </w:r>
      <w:r>
        <w:t>families,</w:t>
      </w:r>
      <w:r>
        <w:rPr>
          <w:spacing w:val="-6"/>
        </w:rPr>
        <w:t xml:space="preserve"> </w:t>
      </w:r>
      <w:r>
        <w:t>young</w:t>
      </w:r>
      <w:r>
        <w:rPr>
          <w:spacing w:val="-4"/>
        </w:rPr>
        <w:t xml:space="preserve"> </w:t>
      </w:r>
      <w:r>
        <w:t>people</w:t>
      </w:r>
      <w:r>
        <w:rPr>
          <w:spacing w:val="-3"/>
        </w:rPr>
        <w:t xml:space="preserve"> </w:t>
      </w:r>
      <w:r>
        <w:t>and</w:t>
      </w:r>
      <w:r>
        <w:rPr>
          <w:spacing w:val="-6"/>
        </w:rPr>
        <w:t xml:space="preserve"> </w:t>
      </w:r>
      <w:r>
        <w:t>older</w:t>
      </w:r>
      <w:r>
        <w:rPr>
          <w:spacing w:val="-3"/>
        </w:rPr>
        <w:t xml:space="preserve"> </w:t>
      </w:r>
      <w:r>
        <w:t>people;</w:t>
      </w:r>
      <w:r>
        <w:rPr>
          <w:spacing w:val="-2"/>
        </w:rPr>
        <w:t xml:space="preserve"> </w:t>
      </w:r>
      <w:r>
        <w:t>people from</w:t>
      </w:r>
      <w:r>
        <w:rPr>
          <w:spacing w:val="-6"/>
        </w:rPr>
        <w:t xml:space="preserve"> </w:t>
      </w:r>
      <w:r>
        <w:t>Culturally</w:t>
      </w:r>
      <w:r>
        <w:rPr>
          <w:spacing w:val="-7"/>
        </w:rPr>
        <w:t xml:space="preserve"> </w:t>
      </w:r>
      <w:r>
        <w:t>and</w:t>
      </w:r>
      <w:r>
        <w:rPr>
          <w:spacing w:val="-5"/>
        </w:rPr>
        <w:t xml:space="preserve"> </w:t>
      </w:r>
      <w:r>
        <w:t>Linguistically</w:t>
      </w:r>
      <w:r>
        <w:rPr>
          <w:spacing w:val="-7"/>
        </w:rPr>
        <w:t xml:space="preserve"> </w:t>
      </w:r>
      <w:r>
        <w:t>Diverse</w:t>
      </w:r>
      <w:r>
        <w:rPr>
          <w:spacing w:val="-6"/>
        </w:rPr>
        <w:t xml:space="preserve"> </w:t>
      </w:r>
      <w:r>
        <w:t>backgrounds</w:t>
      </w:r>
      <w:r>
        <w:rPr>
          <w:spacing w:val="-5"/>
        </w:rPr>
        <w:t xml:space="preserve"> </w:t>
      </w:r>
      <w:r>
        <w:t>and</w:t>
      </w:r>
      <w:r>
        <w:rPr>
          <w:spacing w:val="-5"/>
        </w:rPr>
        <w:t xml:space="preserve"> </w:t>
      </w:r>
      <w:r>
        <w:t>First</w:t>
      </w:r>
      <w:r>
        <w:rPr>
          <w:spacing w:val="-5"/>
        </w:rPr>
        <w:t xml:space="preserve"> </w:t>
      </w:r>
      <w:r>
        <w:t>Nations</w:t>
      </w:r>
      <w:r>
        <w:rPr>
          <w:spacing w:val="-4"/>
        </w:rPr>
        <w:t xml:space="preserve"> </w:t>
      </w:r>
      <w:r>
        <w:t>people;</w:t>
      </w:r>
      <w:r>
        <w:rPr>
          <w:spacing w:val="-7"/>
        </w:rPr>
        <w:t xml:space="preserve"> </w:t>
      </w:r>
      <w:r>
        <w:t>We</w:t>
      </w:r>
      <w:r>
        <w:rPr>
          <w:spacing w:val="-4"/>
        </w:rPr>
        <w:t xml:space="preserve"> </w:t>
      </w:r>
      <w:r>
        <w:t>represent</w:t>
      </w:r>
      <w:r>
        <w:rPr>
          <w:spacing w:val="-7"/>
        </w:rPr>
        <w:t xml:space="preserve"> </w:t>
      </w:r>
      <w:r>
        <w:t>people who are from a wide range of socio-economic circumstances and live in metropolitan, rural and regional areas of</w:t>
      </w:r>
      <w:r>
        <w:rPr>
          <w:spacing w:val="-3"/>
        </w:rPr>
        <w:t xml:space="preserve"> </w:t>
      </w:r>
      <w:r>
        <w:t>NSW.</w:t>
      </w:r>
    </w:p>
    <w:p w14:paraId="1116882E" w14:textId="77777777" w:rsidR="003615FC" w:rsidRDefault="003615FC">
      <w:pPr>
        <w:pStyle w:val="BodyText"/>
        <w:kinsoku w:val="0"/>
        <w:overflowPunct w:val="0"/>
        <w:spacing w:before="11"/>
        <w:rPr>
          <w:sz w:val="21"/>
          <w:szCs w:val="21"/>
        </w:rPr>
      </w:pPr>
    </w:p>
    <w:p w14:paraId="2872F566" w14:textId="77777777" w:rsidR="003615FC" w:rsidRDefault="003615FC">
      <w:pPr>
        <w:pStyle w:val="BodyText"/>
        <w:kinsoku w:val="0"/>
        <w:overflowPunct w:val="0"/>
        <w:ind w:left="199" w:right="774"/>
      </w:pPr>
      <w:r>
        <w:t>Our core function is to influence and advocate for the achievement of systemic change to ensure the rights of all people with a physical disability are improved and upheld.</w:t>
      </w:r>
    </w:p>
    <w:p w14:paraId="5D3D15BB" w14:textId="77777777" w:rsidR="003615FC" w:rsidRDefault="003615FC">
      <w:pPr>
        <w:pStyle w:val="BodyText"/>
        <w:kinsoku w:val="0"/>
        <w:overflowPunct w:val="0"/>
        <w:spacing w:before="1"/>
        <w:rPr>
          <w:sz w:val="24"/>
          <w:szCs w:val="24"/>
        </w:rPr>
      </w:pPr>
    </w:p>
    <w:p w14:paraId="0B77924F" w14:textId="77777777" w:rsidR="003615FC" w:rsidRDefault="003615FC">
      <w:pPr>
        <w:pStyle w:val="BodyText"/>
        <w:kinsoku w:val="0"/>
        <w:overflowPunct w:val="0"/>
        <w:spacing w:line="259" w:lineRule="auto"/>
        <w:ind w:left="200" w:right="851"/>
      </w:pPr>
      <w:r>
        <w:t xml:space="preserve">Housing is one of the biggest problems facing people with disabilities in NSW. Over 3 million Australians, including nearly 1 million in NSW, have mobility issues, with numbers expected to double. Most people needing assistance with core activities live in the private housing market, and NSW </w:t>
      </w:r>
      <w:proofErr w:type="gramStart"/>
      <w:r>
        <w:t>lags behind</w:t>
      </w:r>
      <w:proofErr w:type="gramEnd"/>
      <w:r>
        <w:t xml:space="preserve"> other states in building accessible housing. A PDCN Survey in 2022 indicated a high level of dissatisfaction with home accessibility, as the average dissatisfaction score is 44 out of 50, where 0 means completely satisfied, and 50 means entirely dissatisfied.</w:t>
      </w:r>
    </w:p>
    <w:p w14:paraId="05349F58" w14:textId="77777777" w:rsidR="003615FC" w:rsidRDefault="003615FC">
      <w:pPr>
        <w:pStyle w:val="BodyText"/>
        <w:kinsoku w:val="0"/>
        <w:overflowPunct w:val="0"/>
      </w:pPr>
    </w:p>
    <w:p w14:paraId="4ED1A0C0" w14:textId="77777777" w:rsidR="003615FC" w:rsidRDefault="003615FC">
      <w:pPr>
        <w:pStyle w:val="Heading1"/>
        <w:numPr>
          <w:ilvl w:val="0"/>
          <w:numId w:val="3"/>
        </w:numPr>
        <w:tabs>
          <w:tab w:val="left" w:pos="702"/>
        </w:tabs>
        <w:kinsoku w:val="0"/>
        <w:overflowPunct w:val="0"/>
        <w:spacing w:before="185"/>
        <w:ind w:hanging="361"/>
      </w:pPr>
      <w:r>
        <w:t>Accessibility Features for all</w:t>
      </w:r>
      <w:r>
        <w:rPr>
          <w:spacing w:val="-5"/>
        </w:rPr>
        <w:t xml:space="preserve"> </w:t>
      </w:r>
      <w:r>
        <w:t>Housing</w:t>
      </w:r>
    </w:p>
    <w:p w14:paraId="5B10BEEA" w14:textId="77777777" w:rsidR="003615FC" w:rsidRDefault="003615FC">
      <w:pPr>
        <w:pStyle w:val="BodyText"/>
        <w:kinsoku w:val="0"/>
        <w:overflowPunct w:val="0"/>
        <w:spacing w:before="3"/>
        <w:rPr>
          <w:b/>
          <w:bCs/>
          <w:sz w:val="39"/>
          <w:szCs w:val="39"/>
        </w:rPr>
      </w:pPr>
    </w:p>
    <w:p w14:paraId="2C78F6B1" w14:textId="77777777" w:rsidR="003615FC" w:rsidRDefault="003615FC">
      <w:pPr>
        <w:pStyle w:val="BodyText"/>
        <w:kinsoku w:val="0"/>
        <w:overflowPunct w:val="0"/>
        <w:ind w:left="200"/>
      </w:pPr>
      <w:r>
        <w:rPr>
          <w:u w:val="single" w:color="000000"/>
        </w:rPr>
        <w:t>Basic accessibility features</w:t>
      </w:r>
    </w:p>
    <w:p w14:paraId="379CBC6B" w14:textId="77777777" w:rsidR="003615FC" w:rsidRDefault="003615FC">
      <w:pPr>
        <w:pStyle w:val="BodyText"/>
        <w:kinsoku w:val="0"/>
        <w:overflowPunct w:val="0"/>
        <w:spacing w:before="7"/>
        <w:rPr>
          <w:sz w:val="17"/>
          <w:szCs w:val="17"/>
        </w:rPr>
      </w:pPr>
    </w:p>
    <w:p w14:paraId="12F51FBA" w14:textId="77777777" w:rsidR="003615FC" w:rsidRDefault="003615FC">
      <w:pPr>
        <w:pStyle w:val="BodyText"/>
        <w:kinsoku w:val="0"/>
        <w:overflowPunct w:val="0"/>
        <w:spacing w:before="57" w:line="259" w:lineRule="auto"/>
        <w:ind w:left="200" w:right="1180"/>
        <w:rPr>
          <w:color w:val="212121"/>
        </w:rPr>
      </w:pPr>
      <w:r>
        <w:rPr>
          <w:color w:val="212121"/>
        </w:rPr>
        <w:t>“Basic accessibility features” should be defined using the National Construction Code’s Seven Minimum Accessibility Standards. NSW introduced voluntary guidelines in 2011 but there are no measures in place to track change. As the Consultation Paper states, “What gets measured gets done”.</w:t>
      </w:r>
    </w:p>
    <w:p w14:paraId="60CEE7A7" w14:textId="77777777" w:rsidR="003615FC" w:rsidRDefault="003615FC">
      <w:pPr>
        <w:pStyle w:val="BodyText"/>
        <w:kinsoku w:val="0"/>
        <w:overflowPunct w:val="0"/>
        <w:spacing w:before="157" w:line="259" w:lineRule="auto"/>
        <w:ind w:left="200" w:right="886"/>
        <w:rPr>
          <w:color w:val="212121"/>
        </w:rPr>
      </w:pPr>
      <w:r>
        <w:rPr>
          <w:color w:val="212121"/>
        </w:rPr>
        <w:t>The additional indicator proposed in our submission will need to be complemented by a data development strategy to assess the current stock of housing as well as additional supply coming online from new builds. This information should be made more broadly available so people seeking homes with basic levels of accessibility and adaptability can find suitable housing.</w:t>
      </w:r>
    </w:p>
    <w:p w14:paraId="7C99DDA3" w14:textId="77777777" w:rsidR="003615FC" w:rsidRDefault="003615FC">
      <w:pPr>
        <w:pStyle w:val="BodyText"/>
        <w:kinsoku w:val="0"/>
        <w:overflowPunct w:val="0"/>
        <w:spacing w:before="157" w:line="259" w:lineRule="auto"/>
        <w:ind w:left="200" w:right="886"/>
        <w:rPr>
          <w:color w:val="212121"/>
        </w:rPr>
        <w:sectPr w:rsidR="003615FC">
          <w:footerReference w:type="default" r:id="rId12"/>
          <w:pgSz w:w="11910" w:h="16840"/>
          <w:pgMar w:top="1080" w:right="660" w:bottom="480" w:left="1240" w:header="0" w:footer="287" w:gutter="0"/>
          <w:pgNumType w:start="2"/>
          <w:cols w:space="720"/>
          <w:noEndnote/>
        </w:sectPr>
      </w:pPr>
    </w:p>
    <w:p w14:paraId="35D8AC9A" w14:textId="77777777" w:rsidR="003615FC" w:rsidRDefault="003615FC">
      <w:pPr>
        <w:pStyle w:val="BodyText"/>
        <w:kinsoku w:val="0"/>
        <w:overflowPunct w:val="0"/>
        <w:spacing w:before="34" w:line="259" w:lineRule="auto"/>
        <w:ind w:left="200" w:right="796"/>
        <w:rPr>
          <w:sz w:val="24"/>
          <w:szCs w:val="24"/>
        </w:rPr>
      </w:pPr>
      <w:r>
        <w:rPr>
          <w:sz w:val="24"/>
          <w:szCs w:val="24"/>
          <w:u w:val="single" w:color="000000"/>
        </w:rPr>
        <w:lastRenderedPageBreak/>
        <w:t>Social housing is not enough to address the emerging issue created by a lack of housing with</w:t>
      </w:r>
      <w:r>
        <w:rPr>
          <w:sz w:val="24"/>
          <w:szCs w:val="24"/>
        </w:rPr>
        <w:t xml:space="preserve"> </w:t>
      </w:r>
      <w:r>
        <w:rPr>
          <w:sz w:val="24"/>
          <w:szCs w:val="24"/>
          <w:u w:val="single" w:color="000000"/>
        </w:rPr>
        <w:t>basic accessible and adaptable features.</w:t>
      </w:r>
    </w:p>
    <w:p w14:paraId="5462697C" w14:textId="77777777" w:rsidR="003615FC" w:rsidRDefault="003615FC">
      <w:pPr>
        <w:pStyle w:val="BodyText"/>
        <w:kinsoku w:val="0"/>
        <w:overflowPunct w:val="0"/>
        <w:spacing w:before="7"/>
        <w:rPr>
          <w:sz w:val="8"/>
          <w:szCs w:val="8"/>
        </w:rPr>
      </w:pPr>
    </w:p>
    <w:p w14:paraId="5E759635" w14:textId="77777777" w:rsidR="003615FC" w:rsidRDefault="003615FC">
      <w:pPr>
        <w:pStyle w:val="BodyText"/>
        <w:kinsoku w:val="0"/>
        <w:overflowPunct w:val="0"/>
        <w:spacing w:before="56" w:line="259" w:lineRule="auto"/>
        <w:ind w:left="200" w:right="983"/>
        <w:rPr>
          <w:color w:val="212121"/>
        </w:rPr>
      </w:pPr>
      <w:r>
        <w:rPr>
          <w:color w:val="212121"/>
        </w:rPr>
        <w:t xml:space="preserve">Whilst people with physical disability and older people do not ordinarily consider themselves vulnerable, we believe that for the purposes of the wellbeing theme of </w:t>
      </w:r>
      <w:r>
        <w:rPr>
          <w:i/>
          <w:iCs/>
          <w:color w:val="212121"/>
        </w:rPr>
        <w:t>Housed</w:t>
      </w:r>
      <w:r>
        <w:rPr>
          <w:color w:val="212121"/>
        </w:rPr>
        <w:t>, people with disability and older persons should be included in the definition of ‘vulnerable’ as many are unable to live independently in accommodation without accessibility features.</w:t>
      </w:r>
    </w:p>
    <w:p w14:paraId="60105920" w14:textId="77777777" w:rsidR="003615FC" w:rsidRDefault="003615FC">
      <w:pPr>
        <w:pStyle w:val="BodyText"/>
        <w:kinsoku w:val="0"/>
        <w:overflowPunct w:val="0"/>
        <w:spacing w:before="158" w:line="259" w:lineRule="auto"/>
        <w:ind w:left="200" w:right="908"/>
        <w:jc w:val="both"/>
        <w:rPr>
          <w:color w:val="212121"/>
        </w:rPr>
      </w:pPr>
      <w:r>
        <w:rPr>
          <w:color w:val="212121"/>
        </w:rPr>
        <w:t>Thus, the focus on social housing becomes a narrow view on “vulnerable” people and implies social housing is the State’s primary solution for people living with a physical disability (and the elderly) to access secure and suitable housing.</w:t>
      </w:r>
    </w:p>
    <w:p w14:paraId="6E3813B6" w14:textId="77777777" w:rsidR="003615FC" w:rsidRDefault="003615FC">
      <w:pPr>
        <w:pStyle w:val="BodyText"/>
        <w:kinsoku w:val="0"/>
        <w:overflowPunct w:val="0"/>
        <w:spacing w:before="159" w:line="259" w:lineRule="auto"/>
        <w:ind w:left="200" w:right="1069"/>
        <w:rPr>
          <w:color w:val="212121"/>
        </w:rPr>
      </w:pPr>
      <w:r>
        <w:rPr>
          <w:color w:val="212121"/>
        </w:rPr>
        <w:t>Social housing alone will not shift the dial on the serious housing shortage impacting people living with mobility limitations. Waiting lists for social housing are long, and even when people with disabilities are considered priority cases, they may still wait years for suitable housing.</w:t>
      </w:r>
    </w:p>
    <w:p w14:paraId="78592D51" w14:textId="77777777" w:rsidR="003615FC" w:rsidRDefault="003615FC">
      <w:pPr>
        <w:pStyle w:val="BodyText"/>
        <w:kinsoku w:val="0"/>
        <w:overflowPunct w:val="0"/>
        <w:spacing w:before="160" w:line="259" w:lineRule="auto"/>
        <w:ind w:left="200" w:right="796"/>
        <w:rPr>
          <w:color w:val="212121"/>
        </w:rPr>
      </w:pPr>
      <w:r>
        <w:rPr>
          <w:color w:val="212121"/>
        </w:rPr>
        <w:t>Most people living with a physical disability do not need or want social housing. Access to the mainstream housing market is the biggest obstacle to secure and suitable housing. Most houses lack even basic accessible or adaptable features.</w:t>
      </w:r>
    </w:p>
    <w:p w14:paraId="102C748A" w14:textId="77777777" w:rsidR="003615FC" w:rsidRDefault="003615FC">
      <w:pPr>
        <w:pStyle w:val="BodyText"/>
        <w:kinsoku w:val="0"/>
        <w:overflowPunct w:val="0"/>
        <w:spacing w:before="159"/>
        <w:ind w:left="200" w:right="854"/>
        <w:rPr>
          <w:color w:val="000000"/>
        </w:rPr>
      </w:pPr>
      <w:r>
        <w:rPr>
          <w:color w:val="212121"/>
        </w:rPr>
        <w:t xml:space="preserve">The indicators must be broader than social housing to realise this housing outcome in the Framework. To achieve </w:t>
      </w:r>
      <w:r>
        <w:rPr>
          <w:color w:val="000000"/>
        </w:rPr>
        <w:t>genuine increases in accessible and adaptable housing in the mainstream housing market will require more than NDIS funded home modifications and support for segregated housing, which limits people to living in group homes, social housing, or premature admission to nursing homes.</w:t>
      </w:r>
    </w:p>
    <w:p w14:paraId="147F8C35" w14:textId="77777777" w:rsidR="003615FC" w:rsidRDefault="003615FC">
      <w:pPr>
        <w:pStyle w:val="BodyText"/>
        <w:kinsoku w:val="0"/>
        <w:overflowPunct w:val="0"/>
        <w:spacing w:before="160"/>
        <w:ind w:left="200"/>
      </w:pPr>
      <w:r>
        <w:rPr>
          <w:u w:val="single"/>
        </w:rPr>
        <w:t>Regulation to deliver public outcomes should not be overlooked</w:t>
      </w:r>
    </w:p>
    <w:p w14:paraId="7C3277F6" w14:textId="77777777" w:rsidR="003615FC" w:rsidRDefault="003615FC">
      <w:pPr>
        <w:pStyle w:val="BodyText"/>
        <w:kinsoku w:val="0"/>
        <w:overflowPunct w:val="0"/>
        <w:spacing w:before="4"/>
        <w:rPr>
          <w:sz w:val="10"/>
          <w:szCs w:val="10"/>
        </w:rPr>
      </w:pPr>
    </w:p>
    <w:p w14:paraId="373106BD" w14:textId="77777777" w:rsidR="003615FC" w:rsidRDefault="003615FC">
      <w:pPr>
        <w:pStyle w:val="BodyText"/>
        <w:kinsoku w:val="0"/>
        <w:overflowPunct w:val="0"/>
        <w:spacing w:before="56" w:line="259" w:lineRule="auto"/>
        <w:ind w:left="200" w:right="886"/>
        <w:rPr>
          <w:color w:val="212121"/>
        </w:rPr>
      </w:pPr>
      <w:r>
        <w:rPr>
          <w:color w:val="212121"/>
        </w:rPr>
        <w:t xml:space="preserve">The proposed indicators for the </w:t>
      </w:r>
      <w:r>
        <w:rPr>
          <w:i/>
          <w:iCs/>
          <w:color w:val="212121"/>
        </w:rPr>
        <w:t xml:space="preserve">Housed </w:t>
      </w:r>
      <w:r>
        <w:rPr>
          <w:color w:val="212121"/>
        </w:rPr>
        <w:t>theme in the Framework focus on government service provision only (i.e. social housing). The Framework overlooks the important role of government regulation to deliver outcomes for NSW residents. Regulatory settings ensure businesses and individuals also act to deliver public value outcomes important to the community.</w:t>
      </w:r>
    </w:p>
    <w:p w14:paraId="6EDC4990" w14:textId="77777777" w:rsidR="003615FC" w:rsidRDefault="003615FC">
      <w:pPr>
        <w:pStyle w:val="BodyText"/>
        <w:kinsoku w:val="0"/>
        <w:overflowPunct w:val="0"/>
        <w:spacing w:before="158" w:line="259" w:lineRule="auto"/>
        <w:ind w:left="200" w:right="854"/>
        <w:rPr>
          <w:color w:val="212121"/>
        </w:rPr>
      </w:pPr>
      <w:r>
        <w:rPr>
          <w:color w:val="212121"/>
        </w:rPr>
        <w:t xml:space="preserve">The NSW government does not need to fund and deliver 100 per cent of what is needed to realise the </w:t>
      </w:r>
      <w:r>
        <w:rPr>
          <w:i/>
          <w:iCs/>
          <w:color w:val="212121"/>
        </w:rPr>
        <w:t xml:space="preserve">Housed </w:t>
      </w:r>
      <w:r>
        <w:rPr>
          <w:color w:val="212121"/>
        </w:rPr>
        <w:t>outcomes for vulnerable people. There are joint responsibilities between the public and private sector which, when activated, work efficiently to minimise the cost of government service delivery.</w:t>
      </w:r>
    </w:p>
    <w:p w14:paraId="13FF0F67" w14:textId="77777777" w:rsidR="003615FC" w:rsidRDefault="003615FC">
      <w:pPr>
        <w:pStyle w:val="BodyText"/>
        <w:kinsoku w:val="0"/>
        <w:overflowPunct w:val="0"/>
        <w:spacing w:before="160" w:line="259" w:lineRule="auto"/>
        <w:ind w:left="200" w:right="930"/>
        <w:jc w:val="both"/>
        <w:rPr>
          <w:color w:val="212121"/>
        </w:rPr>
      </w:pPr>
      <w:r>
        <w:t>While other States and Territories have implemented a regulatory approach following the failure of voluntary guidelines, NSW and WA are the only jurisdictions in Australia that have yet to sign up to the National Construction Code’s seven minimum accessibility standards</w:t>
      </w:r>
      <w:r>
        <w:rPr>
          <w:color w:val="212121"/>
        </w:rPr>
        <w:t>.</w:t>
      </w:r>
    </w:p>
    <w:p w14:paraId="3AFEA016" w14:textId="77777777" w:rsidR="003615FC" w:rsidRDefault="003615FC">
      <w:pPr>
        <w:pStyle w:val="BodyText"/>
        <w:kinsoku w:val="0"/>
        <w:overflowPunct w:val="0"/>
        <w:spacing w:before="159"/>
        <w:ind w:left="200"/>
        <w:jc w:val="both"/>
      </w:pPr>
      <w:r>
        <w:rPr>
          <w:u w:val="single" w:color="000000"/>
        </w:rPr>
        <w:t xml:space="preserve">The </w:t>
      </w:r>
      <w:r>
        <w:rPr>
          <w:i/>
          <w:iCs/>
          <w:u w:val="single" w:color="000000"/>
        </w:rPr>
        <w:t xml:space="preserve">Housed </w:t>
      </w:r>
      <w:r>
        <w:rPr>
          <w:u w:val="single" w:color="000000"/>
        </w:rPr>
        <w:t>indicators must capture universal design to have greatest impact for least cost.</w:t>
      </w:r>
    </w:p>
    <w:p w14:paraId="55503246" w14:textId="77777777" w:rsidR="003615FC" w:rsidRDefault="003615FC">
      <w:pPr>
        <w:pStyle w:val="BodyText"/>
        <w:kinsoku w:val="0"/>
        <w:overflowPunct w:val="0"/>
        <w:spacing w:before="2"/>
        <w:rPr>
          <w:sz w:val="10"/>
          <w:szCs w:val="10"/>
        </w:rPr>
      </w:pPr>
    </w:p>
    <w:p w14:paraId="00A58FCF" w14:textId="77777777" w:rsidR="003615FC" w:rsidRDefault="003615FC">
      <w:pPr>
        <w:pStyle w:val="BodyText"/>
        <w:kinsoku w:val="0"/>
        <w:overflowPunct w:val="0"/>
        <w:spacing w:before="56" w:line="259" w:lineRule="auto"/>
        <w:ind w:left="200" w:right="777"/>
        <w:rPr>
          <w:color w:val="212121"/>
        </w:rPr>
      </w:pPr>
      <w:r>
        <w:rPr>
          <w:color w:val="212121"/>
        </w:rPr>
        <w:t xml:space="preserve">By adopting the National Construction Code </w:t>
      </w:r>
      <w:proofErr w:type="spellStart"/>
      <w:r>
        <w:rPr>
          <w:color w:val="212121"/>
        </w:rPr>
        <w:t>Livable</w:t>
      </w:r>
      <w:proofErr w:type="spellEnd"/>
      <w:r>
        <w:rPr>
          <w:color w:val="212121"/>
        </w:rPr>
        <w:t xml:space="preserve"> standards and adding the further indicator on the proportion of newly built homes, the NSW Government will be delivering the largest impact for a growing population with least cost.</w:t>
      </w:r>
    </w:p>
    <w:p w14:paraId="6A8AACA6" w14:textId="77777777" w:rsidR="003615FC" w:rsidRDefault="003615FC">
      <w:pPr>
        <w:pStyle w:val="BodyText"/>
        <w:kinsoku w:val="0"/>
        <w:overflowPunct w:val="0"/>
        <w:spacing w:before="160" w:line="259" w:lineRule="auto"/>
        <w:ind w:left="200" w:right="1004"/>
        <w:rPr>
          <w:color w:val="212121"/>
        </w:rPr>
      </w:pPr>
      <w:r>
        <w:rPr>
          <w:color w:val="212121"/>
        </w:rPr>
        <w:t>The prevalence of disability increases with age, although notably the severity of disability does not (OECD 2021).</w:t>
      </w:r>
      <w:hyperlink w:anchor="bookmark0" w:history="1">
        <w:r>
          <w:rPr>
            <w:color w:val="212121"/>
            <w:vertAlign w:val="superscript"/>
          </w:rPr>
          <w:t>1</w:t>
        </w:r>
      </w:hyperlink>
      <w:r>
        <w:rPr>
          <w:color w:val="212121"/>
        </w:rPr>
        <w:t xml:space="preserve"> This means integrating basic accessibility into the mainstream housing market (i.e.</w:t>
      </w:r>
    </w:p>
    <w:p w14:paraId="650E3BD6" w14:textId="77777777" w:rsidR="003615FC" w:rsidRDefault="003615FC">
      <w:pPr>
        <w:pStyle w:val="BodyText"/>
        <w:kinsoku w:val="0"/>
        <w:overflowPunct w:val="0"/>
        <w:rPr>
          <w:sz w:val="20"/>
          <w:szCs w:val="20"/>
        </w:rPr>
      </w:pPr>
    </w:p>
    <w:p w14:paraId="6E1A7CBF" w14:textId="77777777" w:rsidR="003615FC" w:rsidRDefault="00935294">
      <w:pPr>
        <w:pStyle w:val="BodyText"/>
        <w:kinsoku w:val="0"/>
        <w:overflowPunct w:val="0"/>
        <w:spacing w:before="9"/>
        <w:rPr>
          <w:sz w:val="16"/>
          <w:szCs w:val="16"/>
        </w:rPr>
      </w:pPr>
      <w:r>
        <w:rPr>
          <w:noProof/>
        </w:rPr>
        <w:pict w14:anchorId="5826D9D4">
          <v:polyline id="_x0000_s1028" style="position:absolute;z-index:251658240;mso-wrap-distance-left:0;mso-wrap-distance-right:0;mso-position-horizontal-relative:page;mso-position-vertical-relative:text" points="1in,12.55pt,3in,12.55pt" coordsize="2880,20" o:allowincell="f" filled="f" strokeweight=".25397mm">
            <v:path arrowok="t"/>
            <w10:wrap type="topAndBottom" anchorx="page"/>
          </v:polyline>
        </w:pict>
      </w:r>
    </w:p>
    <w:p w14:paraId="09309CD5" w14:textId="77777777" w:rsidR="003615FC" w:rsidRDefault="003615FC">
      <w:pPr>
        <w:pStyle w:val="BodyText"/>
        <w:kinsoku w:val="0"/>
        <w:overflowPunct w:val="0"/>
        <w:spacing w:before="70"/>
        <w:ind w:left="200" w:right="777" w:hanging="1"/>
        <w:rPr>
          <w:sz w:val="16"/>
          <w:szCs w:val="16"/>
        </w:rPr>
      </w:pPr>
      <w:bookmarkStart w:id="0" w:name="_bookmark0"/>
      <w:bookmarkEnd w:id="0"/>
      <w:r>
        <w:rPr>
          <w:position w:val="5"/>
          <w:sz w:val="10"/>
          <w:szCs w:val="10"/>
        </w:rPr>
        <w:t xml:space="preserve">1 </w:t>
      </w:r>
      <w:r>
        <w:rPr>
          <w:sz w:val="16"/>
          <w:szCs w:val="16"/>
        </w:rPr>
        <w:t xml:space="preserve">The OECD reported that the prevalence of disability almost triples between the working-age and senior populations: nearly half of the population aged 65 years and older reports a disability, compared to less than 18% of the working-age population. the severity of disability does </w:t>
      </w:r>
      <w:r>
        <w:rPr>
          <w:i/>
          <w:iCs/>
          <w:sz w:val="16"/>
          <w:szCs w:val="16"/>
        </w:rPr>
        <w:t xml:space="preserve">not </w:t>
      </w:r>
      <w:r>
        <w:rPr>
          <w:sz w:val="16"/>
          <w:szCs w:val="16"/>
        </w:rPr>
        <w:t>seem to dramatically increase with age: 28% of the working-age population with a disability report severe activity limitation, compared to 32% of seniors.</w:t>
      </w:r>
    </w:p>
    <w:p w14:paraId="28FD4B28" w14:textId="77777777" w:rsidR="003615FC" w:rsidRDefault="003615FC">
      <w:pPr>
        <w:pStyle w:val="BodyText"/>
        <w:kinsoku w:val="0"/>
        <w:overflowPunct w:val="0"/>
        <w:spacing w:before="70"/>
        <w:ind w:left="200" w:right="777" w:hanging="1"/>
        <w:rPr>
          <w:sz w:val="16"/>
          <w:szCs w:val="16"/>
        </w:rPr>
        <w:sectPr w:rsidR="003615FC">
          <w:pgSz w:w="11910" w:h="16840"/>
          <w:pgMar w:top="1080" w:right="660" w:bottom="480" w:left="1240" w:header="0" w:footer="287" w:gutter="0"/>
          <w:cols w:space="720"/>
          <w:noEndnote/>
        </w:sectPr>
      </w:pPr>
    </w:p>
    <w:p w14:paraId="183904B7" w14:textId="77777777" w:rsidR="003615FC" w:rsidRDefault="003615FC">
      <w:pPr>
        <w:pStyle w:val="BodyText"/>
        <w:kinsoku w:val="0"/>
        <w:overflowPunct w:val="0"/>
        <w:spacing w:before="33" w:line="259" w:lineRule="auto"/>
        <w:ind w:left="200" w:right="865"/>
        <w:rPr>
          <w:color w:val="212121"/>
        </w:rPr>
      </w:pPr>
      <w:r>
        <w:rPr>
          <w:color w:val="212121"/>
        </w:rPr>
        <w:lastRenderedPageBreak/>
        <w:t>the principles of universal design) is an effective policy solution and one with the capacity to benefit the largest proportion of the population, at least cost.</w:t>
      </w:r>
    </w:p>
    <w:p w14:paraId="5E76A962" w14:textId="77777777" w:rsidR="003615FC" w:rsidRDefault="003615FC">
      <w:pPr>
        <w:pStyle w:val="BodyText"/>
        <w:kinsoku w:val="0"/>
        <w:overflowPunct w:val="0"/>
        <w:spacing w:before="162" w:line="259" w:lineRule="auto"/>
        <w:ind w:left="200" w:right="815"/>
        <w:rPr>
          <w:color w:val="212121"/>
        </w:rPr>
      </w:pPr>
      <w:r>
        <w:rPr>
          <w:color w:val="212121"/>
        </w:rPr>
        <w:t>Universal design is the broadest conception of designing for people with a range of needs, including people with disabilities.</w:t>
      </w:r>
      <w:hyperlink w:anchor="bookmark1" w:history="1">
        <w:r>
          <w:rPr>
            <w:color w:val="212121"/>
            <w:vertAlign w:val="superscript"/>
          </w:rPr>
          <w:t>2</w:t>
        </w:r>
      </w:hyperlink>
      <w:r>
        <w:rPr>
          <w:color w:val="212121"/>
        </w:rPr>
        <w:t xml:space="preserve"> Accessible housing following the universal design approach can create a suitable housing stock with basic accessible and adaptable features able to meet the changing needs of the population. Such features can be easily accommodated in the design phase of dwellings, but are often not considered in NSW, because the State has not adopted the National Construction Code’s Seven Minimum Accessibility Standards.</w:t>
      </w:r>
    </w:p>
    <w:p w14:paraId="094D0AB1" w14:textId="77777777" w:rsidR="003615FC" w:rsidRDefault="003615FC">
      <w:pPr>
        <w:pStyle w:val="BodyText"/>
        <w:kinsoku w:val="0"/>
        <w:overflowPunct w:val="0"/>
        <w:spacing w:before="158"/>
        <w:ind w:left="200"/>
      </w:pPr>
      <w:r>
        <w:rPr>
          <w:u w:val="single" w:color="000000"/>
        </w:rPr>
        <w:t>There does not have to be a trade-off between affordability and accessibility.</w:t>
      </w:r>
    </w:p>
    <w:p w14:paraId="6B9FE5F7" w14:textId="77777777" w:rsidR="003615FC" w:rsidRDefault="003615FC">
      <w:pPr>
        <w:pStyle w:val="BodyText"/>
        <w:kinsoku w:val="0"/>
        <w:overflowPunct w:val="0"/>
        <w:spacing w:before="2"/>
        <w:rPr>
          <w:sz w:val="10"/>
          <w:szCs w:val="10"/>
        </w:rPr>
      </w:pPr>
    </w:p>
    <w:p w14:paraId="70462160" w14:textId="77777777" w:rsidR="003615FC" w:rsidRDefault="003615FC">
      <w:pPr>
        <w:pStyle w:val="BodyText"/>
        <w:kinsoku w:val="0"/>
        <w:overflowPunct w:val="0"/>
        <w:spacing w:before="56" w:line="259" w:lineRule="auto"/>
        <w:ind w:left="200" w:right="783"/>
        <w:rPr>
          <w:color w:val="212121"/>
        </w:rPr>
      </w:pPr>
      <w:r>
        <w:rPr>
          <w:color w:val="212121"/>
        </w:rPr>
        <w:t>New constructions methods (i.e. modular homes, 3D construction) and new materials can be used to achieve both. Thoughtful design of the indicators can ensure that we achieve accessibility while still realising affordability.</w:t>
      </w:r>
    </w:p>
    <w:p w14:paraId="4D7B4866" w14:textId="77777777" w:rsidR="003615FC" w:rsidRDefault="003615FC">
      <w:pPr>
        <w:pStyle w:val="BodyText"/>
        <w:kinsoku w:val="0"/>
        <w:overflowPunct w:val="0"/>
        <w:spacing w:before="160"/>
        <w:ind w:left="200"/>
        <w:rPr>
          <w:vertAlign w:val="superscript"/>
        </w:rPr>
      </w:pPr>
      <w:r>
        <w:t>A 2021 audit (Summer Foundation) of accessible features in new build house plans found that:</w:t>
      </w:r>
      <w:hyperlink w:anchor="bookmark2" w:history="1">
        <w:r>
          <w:rPr>
            <w:vertAlign w:val="superscript"/>
          </w:rPr>
          <w:t>3</w:t>
        </w:r>
      </w:hyperlink>
    </w:p>
    <w:p w14:paraId="0D9559E2" w14:textId="77777777" w:rsidR="003615FC" w:rsidRDefault="003615FC">
      <w:pPr>
        <w:pStyle w:val="BodyText"/>
        <w:kinsoku w:val="0"/>
        <w:overflowPunct w:val="0"/>
        <w:spacing w:before="182" w:line="259" w:lineRule="auto"/>
        <w:ind w:left="200" w:right="1595"/>
        <w:rPr>
          <w:b/>
          <w:bCs/>
          <w:i/>
          <w:iCs/>
        </w:rPr>
      </w:pPr>
      <w:r>
        <w:t>“</w:t>
      </w:r>
      <w:proofErr w:type="gramStart"/>
      <w:r>
        <w:rPr>
          <w:i/>
          <w:iCs/>
        </w:rPr>
        <w:t>consistently</w:t>
      </w:r>
      <w:proofErr w:type="gramEnd"/>
      <w:r>
        <w:rPr>
          <w:i/>
          <w:iCs/>
        </w:rPr>
        <w:t xml:space="preserve"> incorporating accessibility features into the building code for all new dwellings would not be a significant cost impost on volume builders of residential housing in Australia. </w:t>
      </w:r>
      <w:r>
        <w:rPr>
          <w:b/>
          <w:bCs/>
          <w:i/>
          <w:iCs/>
        </w:rPr>
        <w:t>Indeed, the country’s biggest builders are already incorporating most of these features in some new builds because they are consistent with good design”.</w:t>
      </w:r>
    </w:p>
    <w:p w14:paraId="35A5EB00" w14:textId="77777777" w:rsidR="003615FC" w:rsidRDefault="003615FC">
      <w:pPr>
        <w:pStyle w:val="BodyText"/>
        <w:kinsoku w:val="0"/>
        <w:overflowPunct w:val="0"/>
        <w:spacing w:before="158" w:line="259" w:lineRule="auto"/>
        <w:ind w:left="200" w:right="1146"/>
      </w:pPr>
      <w:r>
        <w:t xml:space="preserve">The study found internal corridor dimensions often exceeded minimum levels with </w:t>
      </w:r>
      <w:proofErr w:type="gramStart"/>
      <w:r>
        <w:t>all of</w:t>
      </w:r>
      <w:proofErr w:type="gramEnd"/>
      <w:r>
        <w:t xml:space="preserve"> the houses audited having at least four elements complying with much higher accessibility standards (i.e. Gold and Platinum Levels).</w:t>
      </w:r>
    </w:p>
    <w:p w14:paraId="393525CF" w14:textId="77777777" w:rsidR="003615FC" w:rsidRDefault="003615FC">
      <w:pPr>
        <w:pStyle w:val="BodyText"/>
        <w:kinsoku w:val="0"/>
        <w:overflowPunct w:val="0"/>
        <w:spacing w:before="159" w:line="259" w:lineRule="auto"/>
        <w:ind w:left="200" w:right="1079"/>
      </w:pPr>
      <w:r>
        <w:t xml:space="preserve">The most consistent barriers for people with mobility impairments related to design features that would be near to cost neutral to </w:t>
      </w:r>
      <w:proofErr w:type="gramStart"/>
      <w:r>
        <w:t>address:</w:t>
      </w:r>
      <w:proofErr w:type="gramEnd"/>
      <w:r>
        <w:t xml:space="preserve"> threshold free entrance, width of internal doors (820mm), the dimensions of a ground level toilet and a frameless shower. Even achieving this would be make a considerable difference to accessibility.</w:t>
      </w:r>
    </w:p>
    <w:p w14:paraId="46F842A0" w14:textId="77777777" w:rsidR="003615FC" w:rsidRDefault="003615FC">
      <w:pPr>
        <w:pStyle w:val="BodyText"/>
        <w:kinsoku w:val="0"/>
        <w:overflowPunct w:val="0"/>
        <w:spacing w:before="160"/>
        <w:ind w:left="200"/>
      </w:pPr>
      <w:r>
        <w:rPr>
          <w:u w:val="single" w:color="000000"/>
        </w:rPr>
        <w:t>Coordinating</w:t>
      </w:r>
      <w:r>
        <w:rPr>
          <w:spacing w:val="-4"/>
          <w:u w:val="single" w:color="000000"/>
        </w:rPr>
        <w:t xml:space="preserve"> </w:t>
      </w:r>
      <w:r>
        <w:rPr>
          <w:u w:val="single" w:color="000000"/>
        </w:rPr>
        <w:t>housing</w:t>
      </w:r>
      <w:r>
        <w:rPr>
          <w:spacing w:val="-3"/>
          <w:u w:val="single" w:color="000000"/>
        </w:rPr>
        <w:t xml:space="preserve"> </w:t>
      </w:r>
      <w:r>
        <w:rPr>
          <w:u w:val="single" w:color="000000"/>
        </w:rPr>
        <w:t>with</w:t>
      </w:r>
      <w:r>
        <w:rPr>
          <w:spacing w:val="-5"/>
          <w:u w:val="single" w:color="000000"/>
        </w:rPr>
        <w:t xml:space="preserve"> </w:t>
      </w:r>
      <w:r>
        <w:rPr>
          <w:u w:val="single" w:color="000000"/>
        </w:rPr>
        <w:t>employment</w:t>
      </w:r>
      <w:r>
        <w:rPr>
          <w:spacing w:val="-5"/>
          <w:u w:val="single" w:color="000000"/>
        </w:rPr>
        <w:t xml:space="preserve"> </w:t>
      </w:r>
      <w:r>
        <w:rPr>
          <w:u w:val="single" w:color="000000"/>
        </w:rPr>
        <w:t>and</w:t>
      </w:r>
      <w:r>
        <w:rPr>
          <w:spacing w:val="-3"/>
          <w:u w:val="single" w:color="000000"/>
        </w:rPr>
        <w:t xml:space="preserve"> </w:t>
      </w:r>
      <w:r>
        <w:rPr>
          <w:u w:val="single" w:color="000000"/>
        </w:rPr>
        <w:t>transport</w:t>
      </w:r>
      <w:r>
        <w:rPr>
          <w:spacing w:val="-4"/>
          <w:u w:val="single" w:color="000000"/>
        </w:rPr>
        <w:t xml:space="preserve"> </w:t>
      </w:r>
      <w:r>
        <w:rPr>
          <w:u w:val="single" w:color="000000"/>
        </w:rPr>
        <w:t>outcomes</w:t>
      </w:r>
      <w:r>
        <w:rPr>
          <w:spacing w:val="-5"/>
          <w:u w:val="single" w:color="000000"/>
        </w:rPr>
        <w:t xml:space="preserve"> </w:t>
      </w:r>
      <w:r>
        <w:rPr>
          <w:u w:val="single" w:color="000000"/>
        </w:rPr>
        <w:t>will</w:t>
      </w:r>
      <w:r>
        <w:rPr>
          <w:spacing w:val="-5"/>
          <w:u w:val="single" w:color="000000"/>
        </w:rPr>
        <w:t xml:space="preserve"> </w:t>
      </w:r>
      <w:r>
        <w:rPr>
          <w:u w:val="single" w:color="000000"/>
        </w:rPr>
        <w:t>maximise</w:t>
      </w:r>
      <w:r>
        <w:rPr>
          <w:spacing w:val="-1"/>
          <w:u w:val="single" w:color="000000"/>
        </w:rPr>
        <w:t xml:space="preserve"> </w:t>
      </w:r>
      <w:r>
        <w:rPr>
          <w:u w:val="single" w:color="000000"/>
        </w:rPr>
        <w:t>public</w:t>
      </w:r>
      <w:r>
        <w:rPr>
          <w:spacing w:val="-3"/>
          <w:u w:val="single" w:color="000000"/>
        </w:rPr>
        <w:t xml:space="preserve"> </w:t>
      </w:r>
      <w:r>
        <w:rPr>
          <w:u w:val="single" w:color="000000"/>
        </w:rPr>
        <w:t>benefits.</w:t>
      </w:r>
    </w:p>
    <w:p w14:paraId="3D20D874" w14:textId="77777777" w:rsidR="003615FC" w:rsidRDefault="003615FC">
      <w:pPr>
        <w:pStyle w:val="BodyText"/>
        <w:kinsoku w:val="0"/>
        <w:overflowPunct w:val="0"/>
        <w:spacing w:before="2"/>
        <w:rPr>
          <w:sz w:val="10"/>
          <w:szCs w:val="10"/>
        </w:rPr>
      </w:pPr>
    </w:p>
    <w:p w14:paraId="301CBC4C" w14:textId="77777777" w:rsidR="003615FC" w:rsidRDefault="003615FC">
      <w:pPr>
        <w:pStyle w:val="BodyText"/>
        <w:kinsoku w:val="0"/>
        <w:overflowPunct w:val="0"/>
        <w:spacing w:before="56" w:line="259" w:lineRule="auto"/>
        <w:ind w:left="200" w:right="838"/>
        <w:rPr>
          <w:color w:val="212121"/>
        </w:rPr>
      </w:pPr>
      <w:r>
        <w:rPr>
          <w:color w:val="212121"/>
        </w:rPr>
        <w:t xml:space="preserve">The Performance and Wellbeing Framework </w:t>
      </w:r>
      <w:proofErr w:type="gramStart"/>
      <w:r>
        <w:rPr>
          <w:color w:val="212121"/>
        </w:rPr>
        <w:t>opens up</w:t>
      </w:r>
      <w:proofErr w:type="gramEnd"/>
      <w:r>
        <w:rPr>
          <w:color w:val="212121"/>
        </w:rPr>
        <w:t xml:space="preserve"> the opportunity for coordinating housing supports with other policy areas such as transport and employment. Increasing the supply of homes in areas close to accessible forms of public transport, such as the light rail system, are critical to realising the greatest benefits from the public investments being made. They also make an impact on the indicators for the related theme </w:t>
      </w:r>
      <w:r>
        <w:rPr>
          <w:i/>
          <w:iCs/>
          <w:color w:val="212121"/>
        </w:rPr>
        <w:t xml:space="preserve">Prosperous </w:t>
      </w:r>
      <w:r>
        <w:rPr>
          <w:color w:val="212121"/>
        </w:rPr>
        <w:t>by enabling access to work for people with disability. Access to housing for people living with physical disability will yield a lower return if it is not focused on locations near to accessible public transport and close to deep labour</w:t>
      </w:r>
      <w:r>
        <w:rPr>
          <w:color w:val="212121"/>
          <w:spacing w:val="-19"/>
        </w:rPr>
        <w:t xml:space="preserve"> </w:t>
      </w:r>
      <w:r>
        <w:rPr>
          <w:color w:val="212121"/>
        </w:rPr>
        <w:t>markets.</w:t>
      </w:r>
    </w:p>
    <w:p w14:paraId="59708780" w14:textId="77777777" w:rsidR="003615FC" w:rsidRDefault="003615FC">
      <w:pPr>
        <w:pStyle w:val="BodyText"/>
        <w:kinsoku w:val="0"/>
        <w:overflowPunct w:val="0"/>
        <w:spacing w:before="159"/>
        <w:ind w:left="200"/>
      </w:pPr>
      <w:r>
        <w:rPr>
          <w:u w:val="single" w:color="000000"/>
        </w:rPr>
        <w:t>What gets measured … and what does not get measured.</w:t>
      </w:r>
    </w:p>
    <w:p w14:paraId="4D0B15D0" w14:textId="77777777" w:rsidR="003615FC" w:rsidRDefault="003615FC">
      <w:pPr>
        <w:pStyle w:val="BodyText"/>
        <w:kinsoku w:val="0"/>
        <w:overflowPunct w:val="0"/>
        <w:spacing w:before="4"/>
        <w:rPr>
          <w:sz w:val="10"/>
          <w:szCs w:val="10"/>
        </w:rPr>
      </w:pPr>
    </w:p>
    <w:p w14:paraId="3D509E03" w14:textId="77777777" w:rsidR="003615FC" w:rsidRDefault="003615FC">
      <w:pPr>
        <w:pStyle w:val="BodyText"/>
        <w:kinsoku w:val="0"/>
        <w:overflowPunct w:val="0"/>
        <w:spacing w:before="56" w:line="259" w:lineRule="auto"/>
        <w:ind w:left="200" w:right="909"/>
        <w:rPr>
          <w:color w:val="212121"/>
        </w:rPr>
      </w:pPr>
      <w:r>
        <w:rPr>
          <w:color w:val="212121"/>
        </w:rPr>
        <w:t>The Framework states that “what gets measured gets done”. The proposed indicators in the Performance and Wellbeing Framework will be ineffective to incentivise change in one of the most significant challenges facing policy makers and NSW residents as the population ages – suitable and secure housing unless the focus is broader than social housing.</w:t>
      </w:r>
    </w:p>
    <w:p w14:paraId="58CA9D93" w14:textId="77777777" w:rsidR="003615FC" w:rsidRDefault="00935294">
      <w:pPr>
        <w:pStyle w:val="BodyText"/>
        <w:kinsoku w:val="0"/>
        <w:overflowPunct w:val="0"/>
        <w:spacing w:before="8"/>
        <w:rPr>
          <w:sz w:val="23"/>
          <w:szCs w:val="23"/>
        </w:rPr>
      </w:pPr>
      <w:r>
        <w:rPr>
          <w:noProof/>
        </w:rPr>
        <w:pict w14:anchorId="657F9139">
          <v:polyline id="_x0000_s1029" style="position:absolute;z-index:251659264;mso-wrap-distance-left:0;mso-wrap-distance-right:0;mso-position-horizontal-relative:page;mso-position-vertical-relative:text" points="1in,16.8pt,3in,16.8pt" coordsize="2880,20" o:allowincell="f" filled="f" strokeweight=".25397mm">
            <v:path arrowok="t"/>
            <w10:wrap type="topAndBottom" anchorx="page"/>
          </v:polyline>
        </w:pict>
      </w:r>
    </w:p>
    <w:p w14:paraId="700BEAFD" w14:textId="77777777" w:rsidR="003615FC" w:rsidRDefault="003615FC">
      <w:pPr>
        <w:pStyle w:val="BodyText"/>
        <w:kinsoku w:val="0"/>
        <w:overflowPunct w:val="0"/>
        <w:spacing w:before="70"/>
        <w:ind w:left="200" w:right="886" w:hanging="1"/>
        <w:rPr>
          <w:sz w:val="16"/>
          <w:szCs w:val="16"/>
        </w:rPr>
      </w:pPr>
      <w:bookmarkStart w:id="1" w:name="_bookmark1"/>
      <w:bookmarkEnd w:id="1"/>
      <w:r>
        <w:rPr>
          <w:position w:val="5"/>
          <w:sz w:val="10"/>
          <w:szCs w:val="10"/>
        </w:rPr>
        <w:t xml:space="preserve">2 </w:t>
      </w:r>
      <w:r>
        <w:rPr>
          <w:sz w:val="16"/>
          <w:szCs w:val="16"/>
        </w:rPr>
        <w:t>OECD 2021. A crisis on the horizon: Ensuring affordable, accessible housing for people with disabilities, OECD Social, Employment and Migration Working Papers, No, 261. Paris.</w:t>
      </w:r>
    </w:p>
    <w:p w14:paraId="1442DCE8" w14:textId="77777777" w:rsidR="003615FC" w:rsidRDefault="003615FC">
      <w:pPr>
        <w:pStyle w:val="BodyText"/>
        <w:kinsoku w:val="0"/>
        <w:overflowPunct w:val="0"/>
        <w:spacing w:before="123" w:line="256" w:lineRule="auto"/>
        <w:ind w:left="200" w:right="1140" w:hanging="1"/>
        <w:rPr>
          <w:sz w:val="16"/>
          <w:szCs w:val="16"/>
        </w:rPr>
      </w:pPr>
      <w:bookmarkStart w:id="2" w:name="_bookmark2"/>
      <w:bookmarkEnd w:id="2"/>
      <w:r>
        <w:rPr>
          <w:position w:val="5"/>
          <w:sz w:val="10"/>
          <w:szCs w:val="10"/>
        </w:rPr>
        <w:t xml:space="preserve">3 </w:t>
      </w:r>
      <w:r>
        <w:rPr>
          <w:sz w:val="16"/>
          <w:szCs w:val="16"/>
        </w:rPr>
        <w:t xml:space="preserve">Wiesel, I., 2020. </w:t>
      </w:r>
      <w:r>
        <w:rPr>
          <w:i/>
          <w:iCs/>
          <w:sz w:val="16"/>
          <w:szCs w:val="16"/>
        </w:rPr>
        <w:t>Lived experience and social, health and economic impacts of inaccessible housing</w:t>
      </w:r>
      <w:r>
        <w:rPr>
          <w:sz w:val="16"/>
          <w:szCs w:val="16"/>
        </w:rPr>
        <w:t>, prepared by Melbourne Disability Institute, University of Melbourne and Summer Foundation, p.28.</w:t>
      </w:r>
    </w:p>
    <w:p w14:paraId="64216075" w14:textId="77777777" w:rsidR="003615FC" w:rsidRDefault="003615FC">
      <w:pPr>
        <w:pStyle w:val="BodyText"/>
        <w:kinsoku w:val="0"/>
        <w:overflowPunct w:val="0"/>
        <w:spacing w:before="123" w:line="256" w:lineRule="auto"/>
        <w:ind w:left="200" w:right="1140" w:hanging="1"/>
        <w:rPr>
          <w:sz w:val="16"/>
          <w:szCs w:val="16"/>
        </w:rPr>
        <w:sectPr w:rsidR="003615FC">
          <w:pgSz w:w="11910" w:h="16840"/>
          <w:pgMar w:top="1080" w:right="660" w:bottom="480" w:left="1240" w:header="0" w:footer="287" w:gutter="0"/>
          <w:cols w:space="720"/>
          <w:noEndnote/>
        </w:sectPr>
      </w:pPr>
    </w:p>
    <w:p w14:paraId="6F7E60D6" w14:textId="77777777" w:rsidR="003615FC" w:rsidRDefault="003615FC">
      <w:pPr>
        <w:pStyle w:val="BodyText"/>
        <w:kinsoku w:val="0"/>
        <w:overflowPunct w:val="0"/>
        <w:spacing w:before="33" w:line="259" w:lineRule="auto"/>
        <w:ind w:left="200" w:right="1263"/>
        <w:rPr>
          <w:color w:val="212121"/>
        </w:rPr>
      </w:pPr>
      <w:r>
        <w:rPr>
          <w:color w:val="212121"/>
        </w:rPr>
        <w:lastRenderedPageBreak/>
        <w:t>Providing access to adequate housing with basic accessibility features should not be considered optional by the NSW Government. Physical disability will affect us all at some point in our lives.</w:t>
      </w:r>
    </w:p>
    <w:p w14:paraId="5E55E701" w14:textId="77777777" w:rsidR="003615FC" w:rsidRDefault="003615FC">
      <w:pPr>
        <w:pStyle w:val="BodyText"/>
        <w:kinsoku w:val="0"/>
        <w:overflowPunct w:val="0"/>
        <w:spacing w:before="162" w:line="259" w:lineRule="auto"/>
        <w:ind w:left="200" w:right="847"/>
        <w:rPr>
          <w:color w:val="212121"/>
        </w:rPr>
      </w:pPr>
      <w:r>
        <w:rPr>
          <w:color w:val="212121"/>
        </w:rPr>
        <w:t>The current approach in NSW of voluntary standards fails to deliver a significant stock of housing with basic accessible and adaptable features needed to meet the changing needs of the population. Unless the Framework sets an indicator for increasing the supply of homes with basic accessible and adaptable features in the mainstream housing market, the crisis will grow and increase in cost.</w:t>
      </w:r>
    </w:p>
    <w:p w14:paraId="208BF58B" w14:textId="77777777" w:rsidR="003615FC" w:rsidRDefault="003615FC">
      <w:pPr>
        <w:pStyle w:val="BodyText"/>
        <w:kinsoku w:val="0"/>
        <w:overflowPunct w:val="0"/>
        <w:spacing w:before="157" w:line="259" w:lineRule="auto"/>
        <w:ind w:left="200" w:right="812"/>
        <w:rPr>
          <w:color w:val="212121"/>
        </w:rPr>
      </w:pPr>
      <w:r>
        <w:rPr>
          <w:color w:val="212121"/>
        </w:rPr>
        <w:t xml:space="preserve">After years of consultation, in 2023 both the Disability Royal Commission and the NDIS Review made clear recommendations that the NSW Government adopt at a minimum the National Construction Code </w:t>
      </w:r>
      <w:proofErr w:type="spellStart"/>
      <w:r>
        <w:rPr>
          <w:color w:val="212121"/>
        </w:rPr>
        <w:t>Livable</w:t>
      </w:r>
      <w:proofErr w:type="spellEnd"/>
      <w:r>
        <w:rPr>
          <w:color w:val="212121"/>
        </w:rPr>
        <w:t xml:space="preserve"> Housing Design standards.</w:t>
      </w:r>
    </w:p>
    <w:p w14:paraId="3457A9B7" w14:textId="77777777" w:rsidR="003615FC" w:rsidRDefault="003615FC">
      <w:pPr>
        <w:pStyle w:val="Heading1"/>
        <w:numPr>
          <w:ilvl w:val="0"/>
          <w:numId w:val="3"/>
        </w:numPr>
        <w:tabs>
          <w:tab w:val="left" w:pos="702"/>
        </w:tabs>
        <w:kinsoku w:val="0"/>
        <w:overflowPunct w:val="0"/>
        <w:spacing w:before="160"/>
        <w:ind w:hanging="361"/>
      </w:pPr>
      <w:r>
        <w:t>What we are</w:t>
      </w:r>
      <w:r>
        <w:rPr>
          <w:spacing w:val="-3"/>
        </w:rPr>
        <w:t xml:space="preserve"> </w:t>
      </w:r>
      <w:r>
        <w:t>seeking</w:t>
      </w:r>
    </w:p>
    <w:p w14:paraId="2216B19E" w14:textId="77777777" w:rsidR="003615FC" w:rsidRDefault="003615FC">
      <w:pPr>
        <w:pStyle w:val="BodyText"/>
        <w:kinsoku w:val="0"/>
        <w:overflowPunct w:val="0"/>
        <w:spacing w:before="10"/>
        <w:rPr>
          <w:b/>
          <w:bCs/>
          <w:sz w:val="36"/>
          <w:szCs w:val="36"/>
        </w:rPr>
      </w:pPr>
    </w:p>
    <w:p w14:paraId="5BA8AF99" w14:textId="77777777" w:rsidR="003615FC" w:rsidRDefault="003615FC">
      <w:pPr>
        <w:pStyle w:val="BodyText"/>
        <w:kinsoku w:val="0"/>
        <w:overflowPunct w:val="0"/>
        <w:spacing w:before="1" w:line="259" w:lineRule="auto"/>
        <w:ind w:left="200" w:right="853"/>
        <w:rPr>
          <w:color w:val="212121"/>
        </w:rPr>
      </w:pPr>
      <w:r>
        <w:rPr>
          <w:color w:val="212121"/>
        </w:rPr>
        <w:t>We are not seeking all new residential construction to be designed to be fully wheelchair accessible. Basic accessible and adaptable features in the mainstream housing market are all that is needed.</w:t>
      </w:r>
    </w:p>
    <w:p w14:paraId="71655912" w14:textId="77777777" w:rsidR="003615FC" w:rsidRDefault="003615FC">
      <w:pPr>
        <w:pStyle w:val="BodyText"/>
        <w:kinsoku w:val="0"/>
        <w:overflowPunct w:val="0"/>
        <w:spacing w:line="256" w:lineRule="auto"/>
        <w:ind w:left="200" w:right="774"/>
        <w:rPr>
          <w:color w:val="212121"/>
        </w:rPr>
      </w:pPr>
      <w:r>
        <w:rPr>
          <w:color w:val="212121"/>
        </w:rPr>
        <w:t>These are much cheaper to incorporate in the initial design and construction phase, compared to the higher costs of modifying existing dwellings.</w:t>
      </w:r>
    </w:p>
    <w:p w14:paraId="5816F53C" w14:textId="77777777" w:rsidR="003615FC" w:rsidRDefault="003615FC">
      <w:pPr>
        <w:pStyle w:val="BodyText"/>
        <w:kinsoku w:val="0"/>
        <w:overflowPunct w:val="0"/>
        <w:spacing w:before="165"/>
        <w:ind w:left="200" w:right="822"/>
        <w:jc w:val="both"/>
      </w:pPr>
      <w:r>
        <w:t>Independent costings commissioned by the Australian Building Codes Board (ABCB) indicate that the average cost to incorporate Silver Level Design features at point of build would cost, on average less than $5000</w:t>
      </w:r>
      <w:hyperlink w:anchor="bookmark3" w:history="1">
        <w:r>
          <w:rPr>
            <w:vertAlign w:val="superscript"/>
          </w:rPr>
          <w:t>4</w:t>
        </w:r>
      </w:hyperlink>
      <w:r>
        <w:t>. Accessible design is 22 times more cost effective than retrofitting modifications</w:t>
      </w:r>
      <w:hyperlink w:anchor="bookmark4" w:history="1">
        <w:r>
          <w:rPr>
            <w:vertAlign w:val="superscript"/>
          </w:rPr>
          <w:t>5</w:t>
        </w:r>
      </w:hyperlink>
      <w:r>
        <w:t>.</w:t>
      </w:r>
    </w:p>
    <w:p w14:paraId="03CAD5A5" w14:textId="77777777" w:rsidR="003615FC" w:rsidRDefault="003615FC">
      <w:pPr>
        <w:pStyle w:val="BodyText"/>
        <w:kinsoku w:val="0"/>
        <w:overflowPunct w:val="0"/>
        <w:spacing w:before="3"/>
        <w:rPr>
          <w:sz w:val="24"/>
          <w:szCs w:val="24"/>
        </w:rPr>
      </w:pPr>
    </w:p>
    <w:p w14:paraId="1772BC10" w14:textId="77777777" w:rsidR="003615FC" w:rsidRDefault="003615FC">
      <w:pPr>
        <w:pStyle w:val="BodyText"/>
        <w:kinsoku w:val="0"/>
        <w:overflowPunct w:val="0"/>
        <w:spacing w:line="259" w:lineRule="auto"/>
        <w:ind w:left="200" w:right="1021"/>
        <w:rPr>
          <w:color w:val="000000"/>
          <w:vertAlign w:val="superscript"/>
        </w:rPr>
      </w:pPr>
      <w:r>
        <w:rPr>
          <w:color w:val="212121"/>
        </w:rPr>
        <w:t xml:space="preserve">The </w:t>
      </w:r>
      <w:r>
        <w:rPr>
          <w:color w:val="000000"/>
        </w:rPr>
        <w:t>National Construction Code’s 7 Minimum Accessibility Standards has principles of accessibility for construction and design that facilitates:</w:t>
      </w:r>
      <w:hyperlink w:anchor="bookmark5" w:history="1">
        <w:r>
          <w:rPr>
            <w:color w:val="000000"/>
            <w:vertAlign w:val="superscript"/>
          </w:rPr>
          <w:t>6</w:t>
        </w:r>
      </w:hyperlink>
    </w:p>
    <w:p w14:paraId="27A5703B" w14:textId="77777777" w:rsidR="003615FC" w:rsidRDefault="003615FC">
      <w:pPr>
        <w:pStyle w:val="ListParagraph"/>
        <w:numPr>
          <w:ilvl w:val="0"/>
          <w:numId w:val="2"/>
        </w:numPr>
        <w:tabs>
          <w:tab w:val="left" w:pos="921"/>
        </w:tabs>
        <w:kinsoku w:val="0"/>
        <w:overflowPunct w:val="0"/>
        <w:spacing w:before="159"/>
        <w:ind w:left="920" w:hanging="580"/>
        <w:rPr>
          <w:color w:val="212121"/>
          <w:sz w:val="22"/>
          <w:szCs w:val="22"/>
        </w:rPr>
      </w:pPr>
      <w:r>
        <w:rPr>
          <w:color w:val="212121"/>
          <w:sz w:val="22"/>
          <w:szCs w:val="22"/>
        </w:rPr>
        <w:t>Easy entry and exit from the</w:t>
      </w:r>
      <w:r>
        <w:rPr>
          <w:color w:val="212121"/>
          <w:spacing w:val="-3"/>
          <w:sz w:val="22"/>
          <w:szCs w:val="22"/>
        </w:rPr>
        <w:t xml:space="preserve"> </w:t>
      </w:r>
      <w:r>
        <w:rPr>
          <w:color w:val="212121"/>
          <w:sz w:val="22"/>
          <w:szCs w:val="22"/>
        </w:rPr>
        <w:t>dwelling.</w:t>
      </w:r>
    </w:p>
    <w:p w14:paraId="10CF46AD" w14:textId="77777777" w:rsidR="003615FC" w:rsidRDefault="003615FC">
      <w:pPr>
        <w:pStyle w:val="ListParagraph"/>
        <w:numPr>
          <w:ilvl w:val="0"/>
          <w:numId w:val="2"/>
        </w:numPr>
        <w:tabs>
          <w:tab w:val="left" w:pos="921"/>
        </w:tabs>
        <w:kinsoku w:val="0"/>
        <w:overflowPunct w:val="0"/>
        <w:spacing w:before="1"/>
        <w:ind w:left="920" w:hanging="580"/>
        <w:rPr>
          <w:color w:val="212121"/>
          <w:sz w:val="22"/>
          <w:szCs w:val="22"/>
        </w:rPr>
      </w:pPr>
      <w:r>
        <w:rPr>
          <w:color w:val="212121"/>
          <w:sz w:val="22"/>
          <w:szCs w:val="22"/>
        </w:rPr>
        <w:t>Easy navigation and functionality within and around the</w:t>
      </w:r>
      <w:r>
        <w:rPr>
          <w:color w:val="212121"/>
          <w:spacing w:val="-5"/>
          <w:sz w:val="22"/>
          <w:szCs w:val="22"/>
        </w:rPr>
        <w:t xml:space="preserve"> </w:t>
      </w:r>
      <w:r>
        <w:rPr>
          <w:color w:val="212121"/>
          <w:sz w:val="22"/>
          <w:szCs w:val="22"/>
        </w:rPr>
        <w:t>home.</w:t>
      </w:r>
    </w:p>
    <w:p w14:paraId="7AD71A02" w14:textId="77777777" w:rsidR="003615FC" w:rsidRDefault="003615FC">
      <w:pPr>
        <w:pStyle w:val="ListParagraph"/>
        <w:numPr>
          <w:ilvl w:val="0"/>
          <w:numId w:val="2"/>
        </w:numPr>
        <w:tabs>
          <w:tab w:val="left" w:pos="921"/>
        </w:tabs>
        <w:kinsoku w:val="0"/>
        <w:overflowPunct w:val="0"/>
        <w:spacing w:before="3" w:line="237" w:lineRule="auto"/>
        <w:ind w:right="1435" w:firstLine="0"/>
        <w:rPr>
          <w:color w:val="212121"/>
          <w:sz w:val="22"/>
          <w:szCs w:val="22"/>
        </w:rPr>
      </w:pPr>
      <w:r>
        <w:rPr>
          <w:color w:val="212121"/>
          <w:sz w:val="22"/>
          <w:szCs w:val="22"/>
        </w:rPr>
        <w:t>Relatively easy and cost-effective solutions to adapt the housing to changing needs of residents over</w:t>
      </w:r>
      <w:r>
        <w:rPr>
          <w:color w:val="212121"/>
          <w:spacing w:val="-5"/>
          <w:sz w:val="22"/>
          <w:szCs w:val="22"/>
        </w:rPr>
        <w:t xml:space="preserve"> </w:t>
      </w:r>
      <w:r>
        <w:rPr>
          <w:color w:val="212121"/>
          <w:sz w:val="22"/>
          <w:szCs w:val="22"/>
        </w:rPr>
        <w:t>time.</w:t>
      </w:r>
    </w:p>
    <w:p w14:paraId="290DC3A7" w14:textId="77777777" w:rsidR="003615FC" w:rsidRDefault="003615FC">
      <w:pPr>
        <w:pStyle w:val="BodyText"/>
        <w:kinsoku w:val="0"/>
        <w:overflowPunct w:val="0"/>
      </w:pPr>
    </w:p>
    <w:p w14:paraId="10179A23" w14:textId="77777777" w:rsidR="003615FC" w:rsidRDefault="003615FC">
      <w:pPr>
        <w:pStyle w:val="BodyText"/>
        <w:kinsoku w:val="0"/>
        <w:overflowPunct w:val="0"/>
        <w:spacing w:before="183" w:line="259" w:lineRule="auto"/>
        <w:ind w:left="341" w:right="838"/>
      </w:pPr>
      <w:r>
        <w:t>We are seeking NSW Government policy to deliver solutions that will benefit the widest range of people including children, families, and older persons as well as those currently living with physical disabilities.</w:t>
      </w:r>
    </w:p>
    <w:p w14:paraId="7480FA97" w14:textId="77777777" w:rsidR="003615FC" w:rsidRDefault="003615FC">
      <w:pPr>
        <w:pStyle w:val="BodyText"/>
        <w:kinsoku w:val="0"/>
        <w:overflowPunct w:val="0"/>
        <w:spacing w:before="160" w:line="259" w:lineRule="auto"/>
        <w:ind w:left="341" w:right="788"/>
      </w:pPr>
      <w:r>
        <w:t xml:space="preserve">Currently the only indicator for the outcome “Vulnerable people have access to suitable housing” focusses on social housing. Whilst social housing is a critically important indicator, it fails to incentivise universal design in a broader context or deliver for </w:t>
      </w:r>
      <w:proofErr w:type="gramStart"/>
      <w:r>
        <w:t>the majority of</w:t>
      </w:r>
      <w:proofErr w:type="gramEnd"/>
      <w:r>
        <w:t xml:space="preserve"> people with disability who do not desire or need to live in social housing.</w:t>
      </w:r>
    </w:p>
    <w:p w14:paraId="131A76CF" w14:textId="77777777" w:rsidR="003615FC" w:rsidRDefault="003615FC">
      <w:pPr>
        <w:pStyle w:val="BodyText"/>
        <w:kinsoku w:val="0"/>
        <w:overflowPunct w:val="0"/>
        <w:spacing w:before="160" w:line="256" w:lineRule="auto"/>
        <w:ind w:left="341" w:right="1389"/>
      </w:pPr>
      <w:r>
        <w:t>As part of developing the Performance and Wellbeing Framework we are calling on the NSW Government to:</w:t>
      </w:r>
    </w:p>
    <w:p w14:paraId="794C91BA" w14:textId="77777777" w:rsidR="003615FC" w:rsidRDefault="003615FC">
      <w:pPr>
        <w:pStyle w:val="ListParagraph"/>
        <w:numPr>
          <w:ilvl w:val="1"/>
          <w:numId w:val="3"/>
        </w:numPr>
        <w:tabs>
          <w:tab w:val="left" w:pos="966"/>
        </w:tabs>
        <w:kinsoku w:val="0"/>
        <w:overflowPunct w:val="0"/>
        <w:spacing w:before="164"/>
        <w:ind w:right="873" w:hanging="360"/>
        <w:rPr>
          <w:sz w:val="22"/>
          <w:szCs w:val="22"/>
        </w:rPr>
      </w:pPr>
      <w:r>
        <w:rPr>
          <w:sz w:val="22"/>
          <w:szCs w:val="22"/>
        </w:rPr>
        <w:t xml:space="preserve">Include a further indicator under the Housing </w:t>
      </w:r>
      <w:proofErr w:type="gramStart"/>
      <w:r>
        <w:rPr>
          <w:sz w:val="22"/>
          <w:szCs w:val="22"/>
        </w:rPr>
        <w:t>theme :</w:t>
      </w:r>
      <w:proofErr w:type="gramEnd"/>
      <w:r>
        <w:rPr>
          <w:sz w:val="22"/>
          <w:szCs w:val="22"/>
        </w:rPr>
        <w:t xml:space="preserve"> </w:t>
      </w:r>
      <w:r>
        <w:rPr>
          <w:b/>
          <w:bCs/>
          <w:sz w:val="22"/>
          <w:szCs w:val="22"/>
          <w:u w:val="single" w:color="000000"/>
        </w:rPr>
        <w:t xml:space="preserve">the proportion of newly built homes in NSW with Silver Level </w:t>
      </w:r>
      <w:proofErr w:type="spellStart"/>
      <w:r>
        <w:rPr>
          <w:b/>
          <w:bCs/>
          <w:sz w:val="22"/>
          <w:szCs w:val="22"/>
          <w:u w:val="single" w:color="000000"/>
        </w:rPr>
        <w:t>Livable</w:t>
      </w:r>
      <w:proofErr w:type="spellEnd"/>
      <w:r>
        <w:rPr>
          <w:b/>
          <w:bCs/>
          <w:sz w:val="22"/>
          <w:szCs w:val="22"/>
          <w:u w:val="single" w:color="000000"/>
        </w:rPr>
        <w:t xml:space="preserve"> Housing accessibility</w:t>
      </w:r>
      <w:r>
        <w:rPr>
          <w:b/>
          <w:bCs/>
          <w:spacing w:val="-12"/>
          <w:sz w:val="22"/>
          <w:szCs w:val="22"/>
          <w:u w:val="single" w:color="000000"/>
        </w:rPr>
        <w:t xml:space="preserve"> </w:t>
      </w:r>
      <w:r>
        <w:rPr>
          <w:b/>
          <w:bCs/>
          <w:sz w:val="22"/>
          <w:szCs w:val="22"/>
          <w:u w:val="single" w:color="000000"/>
        </w:rPr>
        <w:t>features</w:t>
      </w:r>
      <w:r>
        <w:rPr>
          <w:sz w:val="22"/>
          <w:szCs w:val="22"/>
        </w:rPr>
        <w:t>.</w:t>
      </w:r>
    </w:p>
    <w:p w14:paraId="097F850F" w14:textId="77777777" w:rsidR="003615FC" w:rsidRDefault="003615FC">
      <w:pPr>
        <w:pStyle w:val="BodyText"/>
        <w:kinsoku w:val="0"/>
        <w:overflowPunct w:val="0"/>
        <w:rPr>
          <w:sz w:val="20"/>
          <w:szCs w:val="20"/>
        </w:rPr>
      </w:pPr>
    </w:p>
    <w:p w14:paraId="7C2046EB" w14:textId="77777777" w:rsidR="003615FC" w:rsidRDefault="003615FC">
      <w:pPr>
        <w:pStyle w:val="BodyText"/>
        <w:kinsoku w:val="0"/>
        <w:overflowPunct w:val="0"/>
        <w:rPr>
          <w:sz w:val="20"/>
          <w:szCs w:val="20"/>
        </w:rPr>
      </w:pPr>
    </w:p>
    <w:p w14:paraId="7D4DA798" w14:textId="77777777" w:rsidR="003615FC" w:rsidRDefault="00935294">
      <w:pPr>
        <w:pStyle w:val="BodyText"/>
        <w:kinsoku w:val="0"/>
        <w:overflowPunct w:val="0"/>
        <w:spacing w:before="11"/>
        <w:rPr>
          <w:sz w:val="21"/>
          <w:szCs w:val="21"/>
        </w:rPr>
      </w:pPr>
      <w:r>
        <w:rPr>
          <w:noProof/>
        </w:rPr>
        <w:pict w14:anchorId="69F33788">
          <v:polyline id="_x0000_s1030" style="position:absolute;z-index:251660288;mso-wrap-distance-left:0;mso-wrap-distance-right:0;mso-position-horizontal-relative:page;mso-position-vertical-relative:text" points="1in,15.75pt,3in,15.75pt" coordsize="2880,20" o:allowincell="f" filled="f" strokeweight=".25397mm">
            <v:path arrowok="t"/>
            <w10:wrap type="topAndBottom" anchorx="page"/>
          </v:polyline>
        </w:pict>
      </w:r>
    </w:p>
    <w:p w14:paraId="272366BC" w14:textId="77777777" w:rsidR="003615FC" w:rsidRDefault="003615FC">
      <w:pPr>
        <w:pStyle w:val="BodyText"/>
        <w:kinsoku w:val="0"/>
        <w:overflowPunct w:val="0"/>
        <w:spacing w:before="70"/>
        <w:ind w:left="200" w:right="911"/>
        <w:rPr>
          <w:color w:val="000000"/>
          <w:sz w:val="16"/>
          <w:szCs w:val="16"/>
        </w:rPr>
      </w:pPr>
      <w:bookmarkStart w:id="3" w:name="_bookmark3"/>
      <w:bookmarkEnd w:id="3"/>
      <w:r>
        <w:rPr>
          <w:position w:val="5"/>
          <w:sz w:val="10"/>
          <w:szCs w:val="10"/>
        </w:rPr>
        <w:t xml:space="preserve">4 </w:t>
      </w:r>
      <w:r>
        <w:rPr>
          <w:sz w:val="16"/>
          <w:szCs w:val="16"/>
        </w:rPr>
        <w:t xml:space="preserve">Department of Planning and Environment, </w:t>
      </w:r>
      <w:r>
        <w:rPr>
          <w:i/>
          <w:iCs/>
          <w:sz w:val="16"/>
          <w:szCs w:val="16"/>
        </w:rPr>
        <w:t>Frequently Asked Questions, Housing 2041</w:t>
      </w:r>
      <w:r>
        <w:rPr>
          <w:sz w:val="16"/>
          <w:szCs w:val="16"/>
        </w:rPr>
        <w:t xml:space="preserve">, p.2 &lt; </w:t>
      </w:r>
      <w:hyperlink r:id="rId13" w:history="1">
        <w:r>
          <w:rPr>
            <w:color w:val="0562C1"/>
            <w:sz w:val="16"/>
            <w:szCs w:val="16"/>
            <w:u w:val="single"/>
          </w:rPr>
          <w:t>Housing 2041 – Frequently asked questions</w:t>
        </w:r>
      </w:hyperlink>
      <w:r>
        <w:rPr>
          <w:color w:val="0562C1"/>
          <w:sz w:val="16"/>
          <w:szCs w:val="16"/>
        </w:rPr>
        <w:t xml:space="preserve"> </w:t>
      </w:r>
      <w:hyperlink r:id="rId14" w:history="1">
        <w:r>
          <w:rPr>
            <w:color w:val="0562C1"/>
            <w:sz w:val="16"/>
            <w:szCs w:val="16"/>
            <w:u w:val="single"/>
          </w:rPr>
          <w:t>(nsw.gov.au)</w:t>
        </w:r>
      </w:hyperlink>
      <w:r>
        <w:rPr>
          <w:color w:val="000000"/>
          <w:sz w:val="16"/>
          <w:szCs w:val="16"/>
        </w:rPr>
        <w:t>&gt; accessed 24 July 2023.</w:t>
      </w:r>
    </w:p>
    <w:p w14:paraId="1428FF29" w14:textId="77777777" w:rsidR="003615FC" w:rsidRDefault="003615FC">
      <w:pPr>
        <w:pStyle w:val="BodyText"/>
        <w:kinsoku w:val="0"/>
        <w:overflowPunct w:val="0"/>
        <w:spacing w:before="5"/>
        <w:rPr>
          <w:sz w:val="12"/>
          <w:szCs w:val="12"/>
        </w:rPr>
      </w:pPr>
    </w:p>
    <w:p w14:paraId="03D1789A" w14:textId="77777777" w:rsidR="003615FC" w:rsidRDefault="003615FC">
      <w:pPr>
        <w:pStyle w:val="BodyText"/>
        <w:kinsoku w:val="0"/>
        <w:overflowPunct w:val="0"/>
        <w:spacing w:line="195" w:lineRule="exact"/>
        <w:ind w:left="200"/>
        <w:rPr>
          <w:sz w:val="16"/>
          <w:szCs w:val="16"/>
        </w:rPr>
      </w:pPr>
      <w:bookmarkStart w:id="4" w:name="_bookmark4"/>
      <w:bookmarkEnd w:id="4"/>
      <w:r>
        <w:rPr>
          <w:position w:val="5"/>
          <w:sz w:val="10"/>
          <w:szCs w:val="10"/>
        </w:rPr>
        <w:t xml:space="preserve">5 </w:t>
      </w:r>
      <w:r>
        <w:rPr>
          <w:sz w:val="16"/>
          <w:szCs w:val="16"/>
        </w:rPr>
        <w:t>New Zealand Ministry of Social Development (2009)</w:t>
      </w:r>
    </w:p>
    <w:p w14:paraId="160C61F9" w14:textId="77777777" w:rsidR="003615FC" w:rsidRDefault="003615FC">
      <w:pPr>
        <w:pStyle w:val="BodyText"/>
        <w:kinsoku w:val="0"/>
        <w:overflowPunct w:val="0"/>
        <w:ind w:left="200" w:right="1140" w:hanging="1"/>
        <w:rPr>
          <w:sz w:val="16"/>
          <w:szCs w:val="16"/>
        </w:rPr>
      </w:pPr>
      <w:bookmarkStart w:id="5" w:name="_bookmark5"/>
      <w:bookmarkEnd w:id="5"/>
      <w:r>
        <w:rPr>
          <w:position w:val="5"/>
          <w:sz w:val="10"/>
          <w:szCs w:val="10"/>
        </w:rPr>
        <w:t xml:space="preserve">6 </w:t>
      </w:r>
      <w:r>
        <w:rPr>
          <w:sz w:val="16"/>
          <w:szCs w:val="16"/>
        </w:rPr>
        <w:t xml:space="preserve">Wiesel, I., 2020. </w:t>
      </w:r>
      <w:r>
        <w:rPr>
          <w:i/>
          <w:iCs/>
          <w:sz w:val="16"/>
          <w:szCs w:val="16"/>
        </w:rPr>
        <w:t>Lived experience and social, health and economic impacts of inaccessible housing</w:t>
      </w:r>
      <w:r>
        <w:rPr>
          <w:sz w:val="16"/>
          <w:szCs w:val="16"/>
        </w:rPr>
        <w:t>, prepared by Melbourne Disability Institute, University of Melbourne and Summer Foundation, p.28.</w:t>
      </w:r>
    </w:p>
    <w:p w14:paraId="74173F82" w14:textId="77777777" w:rsidR="003615FC" w:rsidRDefault="003615FC">
      <w:pPr>
        <w:pStyle w:val="BodyText"/>
        <w:kinsoku w:val="0"/>
        <w:overflowPunct w:val="0"/>
        <w:ind w:left="200" w:right="1140" w:hanging="1"/>
        <w:rPr>
          <w:sz w:val="16"/>
          <w:szCs w:val="16"/>
        </w:rPr>
        <w:sectPr w:rsidR="003615FC">
          <w:pgSz w:w="11910" w:h="16840"/>
          <w:pgMar w:top="1080" w:right="660" w:bottom="480" w:left="1240" w:header="0" w:footer="287" w:gutter="0"/>
          <w:cols w:space="720"/>
          <w:noEndnote/>
        </w:sectPr>
      </w:pPr>
    </w:p>
    <w:p w14:paraId="3AEC44F4" w14:textId="77777777" w:rsidR="003615FC" w:rsidRDefault="003615FC">
      <w:pPr>
        <w:pStyle w:val="ListParagraph"/>
        <w:numPr>
          <w:ilvl w:val="1"/>
          <w:numId w:val="3"/>
        </w:numPr>
        <w:tabs>
          <w:tab w:val="left" w:pos="966"/>
        </w:tabs>
        <w:kinsoku w:val="0"/>
        <w:overflowPunct w:val="0"/>
        <w:spacing w:before="33"/>
        <w:ind w:right="931" w:hanging="360"/>
        <w:rPr>
          <w:sz w:val="22"/>
          <w:szCs w:val="22"/>
        </w:rPr>
      </w:pPr>
      <w:r>
        <w:rPr>
          <w:sz w:val="22"/>
          <w:szCs w:val="22"/>
        </w:rPr>
        <w:lastRenderedPageBreak/>
        <w:t xml:space="preserve">adopt new provisions in the 2022 National Construction Code which require all Class 1a residential buildings and Class 2 Apartments to be built to minimum accessibility standards (Silver Level </w:t>
      </w:r>
      <w:proofErr w:type="spellStart"/>
      <w:r>
        <w:rPr>
          <w:sz w:val="22"/>
          <w:szCs w:val="22"/>
        </w:rPr>
        <w:t>Livable</w:t>
      </w:r>
      <w:proofErr w:type="spellEnd"/>
      <w:r>
        <w:rPr>
          <w:sz w:val="22"/>
          <w:szCs w:val="22"/>
        </w:rPr>
        <w:t xml:space="preserve"> Housing</w:t>
      </w:r>
      <w:r>
        <w:rPr>
          <w:spacing w:val="-6"/>
          <w:sz w:val="22"/>
          <w:szCs w:val="22"/>
        </w:rPr>
        <w:t xml:space="preserve"> </w:t>
      </w:r>
      <w:r>
        <w:rPr>
          <w:sz w:val="22"/>
          <w:szCs w:val="22"/>
        </w:rPr>
        <w:t>Design).</w:t>
      </w:r>
    </w:p>
    <w:p w14:paraId="151E1FAE" w14:textId="77777777" w:rsidR="003615FC" w:rsidRDefault="003615FC">
      <w:pPr>
        <w:pStyle w:val="BodyText"/>
        <w:kinsoku w:val="0"/>
        <w:overflowPunct w:val="0"/>
        <w:spacing w:before="3"/>
        <w:rPr>
          <w:sz w:val="24"/>
          <w:szCs w:val="24"/>
        </w:rPr>
      </w:pPr>
    </w:p>
    <w:p w14:paraId="3FB22449" w14:textId="77777777" w:rsidR="003615FC" w:rsidRDefault="003615FC">
      <w:pPr>
        <w:pStyle w:val="BodyText"/>
        <w:kinsoku w:val="0"/>
        <w:overflowPunct w:val="0"/>
        <w:spacing w:line="256" w:lineRule="auto"/>
        <w:ind w:left="200" w:right="940"/>
        <w:rPr>
          <w:i/>
          <w:iCs/>
        </w:rPr>
      </w:pPr>
      <w:r>
        <w:rPr>
          <w:i/>
          <w:iCs/>
        </w:rPr>
        <w:t>“Because the experience of disability is universal across the lifespan and impacts all areas of human life, disability is relevant to the implementation of all Sustainable Development Goals.”</w:t>
      </w:r>
    </w:p>
    <w:p w14:paraId="3026E8B3" w14:textId="77777777" w:rsidR="003615FC" w:rsidRDefault="003615FC">
      <w:pPr>
        <w:pStyle w:val="BodyText"/>
        <w:kinsoku w:val="0"/>
        <w:overflowPunct w:val="0"/>
        <w:spacing w:before="165"/>
        <w:ind w:left="4467"/>
        <w:rPr>
          <w:i/>
          <w:iCs/>
          <w:sz w:val="18"/>
          <w:szCs w:val="18"/>
        </w:rPr>
      </w:pPr>
      <w:r>
        <w:rPr>
          <w:i/>
          <w:iCs/>
          <w:sz w:val="18"/>
          <w:szCs w:val="18"/>
        </w:rPr>
        <w:t>OECD 2019, Disability Factsheet: Sustainable Development Goals.</w:t>
      </w:r>
    </w:p>
    <w:p w14:paraId="5FB9EF3F" w14:textId="77777777" w:rsidR="003615FC" w:rsidRDefault="003615FC">
      <w:pPr>
        <w:pStyle w:val="BodyText"/>
        <w:kinsoku w:val="0"/>
        <w:overflowPunct w:val="0"/>
        <w:rPr>
          <w:i/>
          <w:iCs/>
          <w:sz w:val="20"/>
          <w:szCs w:val="20"/>
        </w:rPr>
      </w:pPr>
    </w:p>
    <w:p w14:paraId="7B1C2404" w14:textId="77777777" w:rsidR="003615FC" w:rsidRDefault="003615FC">
      <w:pPr>
        <w:pStyle w:val="BodyText"/>
        <w:kinsoku w:val="0"/>
        <w:overflowPunct w:val="0"/>
        <w:rPr>
          <w:i/>
          <w:iCs/>
          <w:sz w:val="20"/>
          <w:szCs w:val="20"/>
        </w:rPr>
      </w:pPr>
    </w:p>
    <w:p w14:paraId="019EAF62" w14:textId="77777777" w:rsidR="003615FC" w:rsidRDefault="003615FC">
      <w:pPr>
        <w:pStyle w:val="BodyText"/>
        <w:kinsoku w:val="0"/>
        <w:overflowPunct w:val="0"/>
        <w:rPr>
          <w:i/>
          <w:iCs/>
          <w:sz w:val="20"/>
          <w:szCs w:val="20"/>
        </w:rPr>
      </w:pPr>
    </w:p>
    <w:p w14:paraId="3FBAF4E1" w14:textId="77777777" w:rsidR="003615FC" w:rsidRDefault="00935294">
      <w:pPr>
        <w:pStyle w:val="BodyText"/>
        <w:kinsoku w:val="0"/>
        <w:overflowPunct w:val="0"/>
        <w:spacing w:before="6"/>
        <w:rPr>
          <w:i/>
          <w:iCs/>
          <w:sz w:val="23"/>
          <w:szCs w:val="23"/>
        </w:rPr>
      </w:pPr>
      <w:r>
        <w:rPr>
          <w:noProof/>
        </w:rPr>
        <w:pict w14:anchorId="32A657F7">
          <v:rect id="_x0000_s1031" style="position:absolute;margin-left:87.5pt;margin-top:16.3pt;width:122pt;height:79pt;z-index:251661312;mso-wrap-distance-left:0;mso-wrap-distance-right:0;mso-position-horizontal-relative:page" o:allowincell="f" filled="f" stroked="f">
            <v:textbox inset="0,0,0,0">
              <w:txbxContent>
                <w:p w14:paraId="7CDA4737" w14:textId="77777777" w:rsidR="003615FC" w:rsidRDefault="00935294">
                  <w:pPr>
                    <w:widowControl/>
                    <w:autoSpaceDE/>
                    <w:autoSpaceDN/>
                    <w:adjustRightInd/>
                    <w:spacing w:line="1580" w:lineRule="atLeast"/>
                    <w:rPr>
                      <w:rFonts w:ascii="Times New Roman" w:hAnsi="Times New Roman" w:cs="Times New Roman"/>
                      <w:sz w:val="24"/>
                      <w:szCs w:val="24"/>
                    </w:rPr>
                  </w:pPr>
                  <w:r>
                    <w:rPr>
                      <w:rFonts w:ascii="Times New Roman" w:hAnsi="Times New Roman" w:cs="Times New Roman"/>
                      <w:sz w:val="24"/>
                      <w:szCs w:val="24"/>
                    </w:rPr>
                    <w:pict w14:anchorId="3894BB78">
                      <v:shape id="_x0000_i1028" type="#_x0000_t75" style="width:121.5pt;height:78.75pt">
                        <v:imagedata r:id="rId15" o:title=""/>
                      </v:shape>
                    </w:pict>
                  </w:r>
                </w:p>
                <w:p w14:paraId="5CEAF879" w14:textId="77777777" w:rsidR="003615FC" w:rsidRDefault="003615FC">
                  <w:pPr>
                    <w:rPr>
                      <w:rFonts w:ascii="Times New Roman" w:hAnsi="Times New Roman" w:cs="Times New Roman"/>
                      <w:sz w:val="24"/>
                      <w:szCs w:val="24"/>
                    </w:rPr>
                  </w:pPr>
                </w:p>
              </w:txbxContent>
            </v:textbox>
            <w10:wrap type="topAndBottom" anchorx="page"/>
          </v:rect>
        </w:pict>
      </w:r>
      <w:r>
        <w:rPr>
          <w:noProof/>
        </w:rPr>
        <w:pict w14:anchorId="3289665D">
          <v:rect id="_x0000_s1032" style="position:absolute;margin-left:306.55pt;margin-top:23.8pt;width:100pt;height:39pt;z-index:251662336;mso-wrap-distance-left:0;mso-wrap-distance-right:0;mso-position-horizontal-relative:page" o:allowincell="f" filled="f" stroked="f">
            <v:textbox inset="0,0,0,0">
              <w:txbxContent>
                <w:p w14:paraId="05E1382A" w14:textId="77777777" w:rsidR="003615FC" w:rsidRDefault="00935294">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sz w:val="24"/>
                      <w:szCs w:val="24"/>
                    </w:rPr>
                    <w:pict w14:anchorId="3CE8AD48">
                      <v:shape id="_x0000_i1030" type="#_x0000_t75" style="width:99.75pt;height:39pt">
                        <v:imagedata r:id="rId16" o:title=""/>
                      </v:shape>
                    </w:pict>
                  </w:r>
                </w:p>
                <w:p w14:paraId="2C34444D" w14:textId="77777777" w:rsidR="003615FC" w:rsidRDefault="003615FC">
                  <w:pPr>
                    <w:rPr>
                      <w:rFonts w:ascii="Times New Roman" w:hAnsi="Times New Roman" w:cs="Times New Roman"/>
                      <w:sz w:val="24"/>
                      <w:szCs w:val="24"/>
                    </w:rPr>
                  </w:pPr>
                </w:p>
              </w:txbxContent>
            </v:textbox>
            <w10:wrap type="topAndBottom" anchorx="page"/>
          </v:rect>
        </w:pict>
      </w:r>
    </w:p>
    <w:p w14:paraId="02513103" w14:textId="77777777" w:rsidR="003615FC" w:rsidRDefault="003615FC">
      <w:pPr>
        <w:pStyle w:val="BodyText"/>
        <w:kinsoku w:val="0"/>
        <w:overflowPunct w:val="0"/>
        <w:rPr>
          <w:i/>
          <w:iCs/>
          <w:sz w:val="2"/>
          <w:szCs w:val="2"/>
        </w:rPr>
      </w:pPr>
    </w:p>
    <w:tbl>
      <w:tblPr>
        <w:tblW w:w="0" w:type="auto"/>
        <w:tblInd w:w="108" w:type="dxa"/>
        <w:tblLayout w:type="fixed"/>
        <w:tblCellMar>
          <w:left w:w="0" w:type="dxa"/>
          <w:right w:w="0" w:type="dxa"/>
        </w:tblCellMar>
        <w:tblLook w:val="0000" w:firstRow="0" w:lastRow="0" w:firstColumn="0" w:lastColumn="0" w:noHBand="0" w:noVBand="0"/>
      </w:tblPr>
      <w:tblGrid>
        <w:gridCol w:w="3736"/>
        <w:gridCol w:w="4181"/>
      </w:tblGrid>
      <w:tr w:rsidR="003615FC" w14:paraId="0CDDE54A" w14:textId="77777777">
        <w:trPr>
          <w:trHeight w:val="758"/>
        </w:trPr>
        <w:tc>
          <w:tcPr>
            <w:tcW w:w="3736" w:type="dxa"/>
            <w:tcBorders>
              <w:top w:val="none" w:sz="6" w:space="0" w:color="auto"/>
              <w:left w:val="none" w:sz="6" w:space="0" w:color="auto"/>
              <w:bottom w:val="none" w:sz="6" w:space="0" w:color="auto"/>
              <w:right w:val="none" w:sz="6" w:space="0" w:color="auto"/>
            </w:tcBorders>
          </w:tcPr>
          <w:p w14:paraId="7FD1F3C9" w14:textId="77777777" w:rsidR="003615FC" w:rsidRDefault="003615FC">
            <w:pPr>
              <w:pStyle w:val="TableParagraph"/>
              <w:kinsoku w:val="0"/>
              <w:overflowPunct w:val="0"/>
              <w:ind w:left="200"/>
              <w:rPr>
                <w:sz w:val="22"/>
                <w:szCs w:val="22"/>
              </w:rPr>
            </w:pPr>
            <w:r>
              <w:rPr>
                <w:sz w:val="22"/>
                <w:szCs w:val="22"/>
              </w:rPr>
              <w:t>Dianne Lucas</w:t>
            </w:r>
          </w:p>
          <w:p w14:paraId="348272F7" w14:textId="77777777" w:rsidR="003615FC" w:rsidRDefault="003615FC">
            <w:pPr>
              <w:pStyle w:val="TableParagraph"/>
              <w:kinsoku w:val="0"/>
              <w:overflowPunct w:val="0"/>
              <w:spacing w:line="270" w:lineRule="atLeast"/>
              <w:ind w:left="200" w:right="968"/>
              <w:rPr>
                <w:sz w:val="22"/>
                <w:szCs w:val="22"/>
              </w:rPr>
            </w:pPr>
            <w:r>
              <w:rPr>
                <w:sz w:val="22"/>
                <w:szCs w:val="22"/>
              </w:rPr>
              <w:t>Chief Executive Officer Spinal Cord Injuries</w:t>
            </w:r>
            <w:r>
              <w:rPr>
                <w:spacing w:val="-14"/>
                <w:sz w:val="22"/>
                <w:szCs w:val="22"/>
              </w:rPr>
              <w:t xml:space="preserve"> </w:t>
            </w:r>
            <w:r>
              <w:rPr>
                <w:sz w:val="22"/>
                <w:szCs w:val="22"/>
              </w:rPr>
              <w:t>Australia</w:t>
            </w:r>
          </w:p>
        </w:tc>
        <w:tc>
          <w:tcPr>
            <w:tcW w:w="4181" w:type="dxa"/>
            <w:tcBorders>
              <w:top w:val="none" w:sz="6" w:space="0" w:color="auto"/>
              <w:left w:val="none" w:sz="6" w:space="0" w:color="auto"/>
              <w:bottom w:val="none" w:sz="6" w:space="0" w:color="auto"/>
              <w:right w:val="none" w:sz="6" w:space="0" w:color="auto"/>
            </w:tcBorders>
          </w:tcPr>
          <w:p w14:paraId="0B812B66" w14:textId="77777777" w:rsidR="003615FC" w:rsidRDefault="003615FC">
            <w:pPr>
              <w:pStyle w:val="TableParagraph"/>
              <w:kinsoku w:val="0"/>
              <w:overflowPunct w:val="0"/>
              <w:rPr>
                <w:sz w:val="22"/>
                <w:szCs w:val="22"/>
              </w:rPr>
            </w:pPr>
            <w:r>
              <w:rPr>
                <w:sz w:val="22"/>
                <w:szCs w:val="22"/>
              </w:rPr>
              <w:t>Edward Morris</w:t>
            </w:r>
          </w:p>
          <w:p w14:paraId="756AAE56" w14:textId="77777777" w:rsidR="003615FC" w:rsidRDefault="003615FC">
            <w:pPr>
              <w:pStyle w:val="TableParagraph"/>
              <w:kinsoku w:val="0"/>
              <w:overflowPunct w:val="0"/>
              <w:spacing w:line="240" w:lineRule="auto"/>
              <w:rPr>
                <w:sz w:val="22"/>
                <w:szCs w:val="22"/>
              </w:rPr>
            </w:pPr>
            <w:r>
              <w:rPr>
                <w:sz w:val="22"/>
                <w:szCs w:val="22"/>
              </w:rPr>
              <w:t>Chief Executive Officer</w:t>
            </w:r>
          </w:p>
          <w:p w14:paraId="18AF019F" w14:textId="77777777" w:rsidR="003615FC" w:rsidRDefault="003615FC">
            <w:pPr>
              <w:pStyle w:val="TableParagraph"/>
              <w:kinsoku w:val="0"/>
              <w:overflowPunct w:val="0"/>
              <w:spacing w:line="245" w:lineRule="exact"/>
              <w:rPr>
                <w:sz w:val="22"/>
                <w:szCs w:val="22"/>
              </w:rPr>
            </w:pPr>
            <w:r>
              <w:rPr>
                <w:sz w:val="22"/>
                <w:szCs w:val="22"/>
              </w:rPr>
              <w:t>Physical Disability Council of NSW</w:t>
            </w:r>
          </w:p>
        </w:tc>
      </w:tr>
    </w:tbl>
    <w:p w14:paraId="37B20806" w14:textId="77777777" w:rsidR="003615FC" w:rsidRDefault="003615FC">
      <w:pPr>
        <w:pStyle w:val="BodyText"/>
        <w:kinsoku w:val="0"/>
        <w:overflowPunct w:val="0"/>
        <w:rPr>
          <w:i/>
          <w:iCs/>
          <w:sz w:val="20"/>
          <w:szCs w:val="20"/>
        </w:rPr>
      </w:pPr>
    </w:p>
    <w:p w14:paraId="43EA943D" w14:textId="77777777" w:rsidR="003615FC" w:rsidRDefault="003615FC">
      <w:pPr>
        <w:pStyle w:val="BodyText"/>
        <w:kinsoku w:val="0"/>
        <w:overflowPunct w:val="0"/>
        <w:rPr>
          <w:i/>
          <w:iCs/>
          <w:sz w:val="20"/>
          <w:szCs w:val="20"/>
        </w:rPr>
      </w:pPr>
    </w:p>
    <w:p w14:paraId="1945BBA2" w14:textId="77777777" w:rsidR="003615FC" w:rsidRDefault="003615FC">
      <w:pPr>
        <w:pStyle w:val="BodyText"/>
        <w:kinsoku w:val="0"/>
        <w:overflowPunct w:val="0"/>
        <w:rPr>
          <w:i/>
          <w:iCs/>
          <w:sz w:val="20"/>
          <w:szCs w:val="20"/>
        </w:rPr>
      </w:pPr>
    </w:p>
    <w:p w14:paraId="233BF6AB" w14:textId="77777777" w:rsidR="003615FC" w:rsidRDefault="003615FC">
      <w:pPr>
        <w:pStyle w:val="BodyText"/>
        <w:kinsoku w:val="0"/>
        <w:overflowPunct w:val="0"/>
        <w:rPr>
          <w:i/>
          <w:iCs/>
          <w:sz w:val="20"/>
          <w:szCs w:val="20"/>
        </w:rPr>
      </w:pPr>
    </w:p>
    <w:p w14:paraId="4E72B62B" w14:textId="77777777" w:rsidR="003615FC" w:rsidRDefault="003615FC">
      <w:pPr>
        <w:pStyle w:val="BodyText"/>
        <w:kinsoku w:val="0"/>
        <w:overflowPunct w:val="0"/>
        <w:spacing w:before="9"/>
        <w:rPr>
          <w:i/>
          <w:iCs/>
          <w:sz w:val="16"/>
          <w:szCs w:val="16"/>
        </w:rPr>
      </w:pPr>
    </w:p>
    <w:p w14:paraId="21C3645E" w14:textId="77777777" w:rsidR="003615FC" w:rsidRDefault="003615FC">
      <w:pPr>
        <w:pStyle w:val="Heading2"/>
        <w:kinsoku w:val="0"/>
        <w:overflowPunct w:val="0"/>
        <w:spacing w:line="240" w:lineRule="auto"/>
        <w:ind w:left="200"/>
      </w:pPr>
      <w:r>
        <w:t>Appendix A: The National Construction Code’s Seven Accessible Design Features</w:t>
      </w:r>
    </w:p>
    <w:p w14:paraId="5FEE2E55" w14:textId="77777777" w:rsidR="003615FC" w:rsidRDefault="003615FC">
      <w:pPr>
        <w:pStyle w:val="BodyText"/>
        <w:kinsoku w:val="0"/>
        <w:overflowPunct w:val="0"/>
        <w:rPr>
          <w:b/>
          <w:bCs/>
        </w:rPr>
      </w:pPr>
    </w:p>
    <w:p w14:paraId="4F7457F5" w14:textId="77777777" w:rsidR="003615FC" w:rsidRDefault="003615FC">
      <w:pPr>
        <w:pStyle w:val="ListParagraph"/>
        <w:numPr>
          <w:ilvl w:val="0"/>
          <w:numId w:val="1"/>
        </w:numPr>
        <w:tabs>
          <w:tab w:val="left" w:pos="921"/>
        </w:tabs>
        <w:kinsoku w:val="0"/>
        <w:overflowPunct w:val="0"/>
        <w:ind w:right="807"/>
        <w:rPr>
          <w:sz w:val="22"/>
          <w:szCs w:val="22"/>
        </w:rPr>
      </w:pPr>
      <w:r>
        <w:rPr>
          <w:sz w:val="22"/>
          <w:szCs w:val="22"/>
        </w:rPr>
        <w:t>A safe continuous and step free path of travel from the street entrance and / or parking area to a dwelling entrance that is</w:t>
      </w:r>
      <w:r>
        <w:rPr>
          <w:spacing w:val="-9"/>
          <w:sz w:val="22"/>
          <w:szCs w:val="22"/>
        </w:rPr>
        <w:t xml:space="preserve"> </w:t>
      </w:r>
      <w:r>
        <w:rPr>
          <w:sz w:val="22"/>
          <w:szCs w:val="22"/>
        </w:rPr>
        <w:t>level.</w:t>
      </w:r>
    </w:p>
    <w:p w14:paraId="3D5F2D1E" w14:textId="77777777" w:rsidR="003615FC" w:rsidRDefault="003615FC">
      <w:pPr>
        <w:pStyle w:val="ListParagraph"/>
        <w:numPr>
          <w:ilvl w:val="0"/>
          <w:numId w:val="1"/>
        </w:numPr>
        <w:tabs>
          <w:tab w:val="left" w:pos="921"/>
        </w:tabs>
        <w:kinsoku w:val="0"/>
        <w:overflowPunct w:val="0"/>
        <w:ind w:hanging="362"/>
        <w:rPr>
          <w:sz w:val="22"/>
          <w:szCs w:val="22"/>
        </w:rPr>
      </w:pPr>
      <w:r>
        <w:rPr>
          <w:sz w:val="22"/>
          <w:szCs w:val="22"/>
        </w:rPr>
        <w:t>At least one, level (step-free) entrance into the</w:t>
      </w:r>
      <w:r>
        <w:rPr>
          <w:spacing w:val="-3"/>
          <w:sz w:val="22"/>
          <w:szCs w:val="22"/>
        </w:rPr>
        <w:t xml:space="preserve"> </w:t>
      </w:r>
      <w:r>
        <w:rPr>
          <w:sz w:val="22"/>
          <w:szCs w:val="22"/>
        </w:rPr>
        <w:t>dwelling.</w:t>
      </w:r>
    </w:p>
    <w:p w14:paraId="0752ACF2" w14:textId="77777777" w:rsidR="003615FC" w:rsidRDefault="003615FC">
      <w:pPr>
        <w:pStyle w:val="ListParagraph"/>
        <w:numPr>
          <w:ilvl w:val="0"/>
          <w:numId w:val="1"/>
        </w:numPr>
        <w:tabs>
          <w:tab w:val="left" w:pos="921"/>
        </w:tabs>
        <w:kinsoku w:val="0"/>
        <w:overflowPunct w:val="0"/>
        <w:spacing w:before="1"/>
        <w:ind w:right="854"/>
        <w:rPr>
          <w:sz w:val="22"/>
          <w:szCs w:val="22"/>
        </w:rPr>
      </w:pPr>
      <w:r>
        <w:rPr>
          <w:sz w:val="22"/>
          <w:szCs w:val="22"/>
        </w:rPr>
        <w:t>Internal doors and corridors that facilitate comfortable and unimpeded movement between spaces.</w:t>
      </w:r>
    </w:p>
    <w:p w14:paraId="09C1799D" w14:textId="77777777" w:rsidR="003615FC" w:rsidRDefault="003615FC">
      <w:pPr>
        <w:pStyle w:val="ListParagraph"/>
        <w:numPr>
          <w:ilvl w:val="0"/>
          <w:numId w:val="1"/>
        </w:numPr>
        <w:tabs>
          <w:tab w:val="left" w:pos="921"/>
        </w:tabs>
        <w:kinsoku w:val="0"/>
        <w:overflowPunct w:val="0"/>
        <w:spacing w:line="267" w:lineRule="exact"/>
        <w:rPr>
          <w:sz w:val="22"/>
          <w:szCs w:val="22"/>
        </w:rPr>
      </w:pPr>
      <w:r>
        <w:rPr>
          <w:sz w:val="22"/>
          <w:szCs w:val="22"/>
        </w:rPr>
        <w:t>A toilet on the ground (or entry) level that provides easy</w:t>
      </w:r>
      <w:r>
        <w:rPr>
          <w:spacing w:val="-16"/>
          <w:sz w:val="22"/>
          <w:szCs w:val="22"/>
        </w:rPr>
        <w:t xml:space="preserve"> </w:t>
      </w:r>
      <w:r>
        <w:rPr>
          <w:sz w:val="22"/>
          <w:szCs w:val="22"/>
        </w:rPr>
        <w:t>access.</w:t>
      </w:r>
    </w:p>
    <w:p w14:paraId="5E632A44" w14:textId="77777777" w:rsidR="003615FC" w:rsidRDefault="003615FC">
      <w:pPr>
        <w:pStyle w:val="ListParagraph"/>
        <w:numPr>
          <w:ilvl w:val="0"/>
          <w:numId w:val="1"/>
        </w:numPr>
        <w:tabs>
          <w:tab w:val="left" w:pos="921"/>
        </w:tabs>
        <w:kinsoku w:val="0"/>
        <w:overflowPunct w:val="0"/>
        <w:rPr>
          <w:sz w:val="22"/>
          <w:szCs w:val="22"/>
        </w:rPr>
      </w:pPr>
      <w:r>
        <w:rPr>
          <w:sz w:val="22"/>
          <w:szCs w:val="22"/>
        </w:rPr>
        <w:t xml:space="preserve">A bathroom that contains a </w:t>
      </w:r>
      <w:proofErr w:type="spellStart"/>
      <w:r>
        <w:rPr>
          <w:sz w:val="22"/>
          <w:szCs w:val="22"/>
        </w:rPr>
        <w:t>hobless</w:t>
      </w:r>
      <w:proofErr w:type="spellEnd"/>
      <w:r>
        <w:rPr>
          <w:sz w:val="22"/>
          <w:szCs w:val="22"/>
        </w:rPr>
        <w:t xml:space="preserve"> shower</w:t>
      </w:r>
      <w:r>
        <w:rPr>
          <w:spacing w:val="-8"/>
          <w:sz w:val="22"/>
          <w:szCs w:val="22"/>
        </w:rPr>
        <w:t xml:space="preserve"> </w:t>
      </w:r>
      <w:r>
        <w:rPr>
          <w:sz w:val="22"/>
          <w:szCs w:val="22"/>
        </w:rPr>
        <w:t>recess.</w:t>
      </w:r>
    </w:p>
    <w:p w14:paraId="1D594F51" w14:textId="77777777" w:rsidR="003615FC" w:rsidRDefault="003615FC">
      <w:pPr>
        <w:pStyle w:val="ListParagraph"/>
        <w:numPr>
          <w:ilvl w:val="0"/>
          <w:numId w:val="1"/>
        </w:numPr>
        <w:tabs>
          <w:tab w:val="left" w:pos="921"/>
        </w:tabs>
        <w:kinsoku w:val="0"/>
        <w:overflowPunct w:val="0"/>
        <w:ind w:right="948"/>
        <w:rPr>
          <w:sz w:val="22"/>
          <w:szCs w:val="22"/>
        </w:rPr>
      </w:pPr>
      <w:r>
        <w:rPr>
          <w:sz w:val="22"/>
          <w:szCs w:val="22"/>
        </w:rPr>
        <w:t xml:space="preserve">Reinforced walls around the toilet, shower and bath to support the safe installation of grab rails </w:t>
      </w:r>
      <w:proofErr w:type="gramStart"/>
      <w:r>
        <w:rPr>
          <w:sz w:val="22"/>
          <w:szCs w:val="22"/>
        </w:rPr>
        <w:t>at a later</w:t>
      </w:r>
      <w:r>
        <w:rPr>
          <w:spacing w:val="-2"/>
          <w:sz w:val="22"/>
          <w:szCs w:val="22"/>
        </w:rPr>
        <w:t xml:space="preserve"> </w:t>
      </w:r>
      <w:r>
        <w:rPr>
          <w:sz w:val="22"/>
          <w:szCs w:val="22"/>
        </w:rPr>
        <w:t>date</w:t>
      </w:r>
      <w:proofErr w:type="gramEnd"/>
      <w:r>
        <w:rPr>
          <w:sz w:val="22"/>
          <w:szCs w:val="22"/>
        </w:rPr>
        <w:t>.</w:t>
      </w:r>
    </w:p>
    <w:p w14:paraId="06449D63" w14:textId="77777777" w:rsidR="003615FC" w:rsidRDefault="003615FC">
      <w:pPr>
        <w:pStyle w:val="ListParagraph"/>
        <w:numPr>
          <w:ilvl w:val="0"/>
          <w:numId w:val="1"/>
        </w:numPr>
        <w:tabs>
          <w:tab w:val="left" w:pos="921"/>
        </w:tabs>
        <w:kinsoku w:val="0"/>
        <w:overflowPunct w:val="0"/>
        <w:rPr>
          <w:sz w:val="22"/>
          <w:szCs w:val="22"/>
        </w:rPr>
      </w:pPr>
      <w:r>
        <w:rPr>
          <w:sz w:val="22"/>
          <w:szCs w:val="22"/>
        </w:rPr>
        <w:t xml:space="preserve">Stairways designed to reduce the likelihood of injury </w:t>
      </w:r>
      <w:proofErr w:type="gramStart"/>
      <w:r>
        <w:rPr>
          <w:sz w:val="22"/>
          <w:szCs w:val="22"/>
        </w:rPr>
        <w:t>and also</w:t>
      </w:r>
      <w:proofErr w:type="gramEnd"/>
      <w:r>
        <w:rPr>
          <w:sz w:val="22"/>
          <w:szCs w:val="22"/>
        </w:rPr>
        <w:t xml:space="preserve"> enable future</w:t>
      </w:r>
      <w:r>
        <w:rPr>
          <w:spacing w:val="-18"/>
          <w:sz w:val="22"/>
          <w:szCs w:val="22"/>
        </w:rPr>
        <w:t xml:space="preserve"> </w:t>
      </w:r>
      <w:r>
        <w:rPr>
          <w:sz w:val="22"/>
          <w:szCs w:val="22"/>
        </w:rPr>
        <w:t>adaptation.</w:t>
      </w:r>
    </w:p>
    <w:sectPr w:rsidR="003615FC">
      <w:pgSz w:w="11910" w:h="16840"/>
      <w:pgMar w:top="1080" w:right="660" w:bottom="480" w:left="1240" w:header="0" w:footer="2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090B" w14:textId="77777777" w:rsidR="003615FC" w:rsidRDefault="003615FC">
      <w:r>
        <w:separator/>
      </w:r>
    </w:p>
  </w:endnote>
  <w:endnote w:type="continuationSeparator" w:id="0">
    <w:p w14:paraId="1B15116A" w14:textId="77777777" w:rsidR="003615FC" w:rsidRDefault="0036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8361" w14:textId="77777777" w:rsidR="003615FC" w:rsidRDefault="00935294">
    <w:pPr>
      <w:pStyle w:val="BodyText"/>
      <w:kinsoku w:val="0"/>
      <w:overflowPunct w:val="0"/>
      <w:spacing w:line="14" w:lineRule="auto"/>
      <w:rPr>
        <w:rFonts w:ascii="Times New Roman" w:hAnsi="Times New Roman" w:cs="Times New Roman"/>
        <w:sz w:val="20"/>
        <w:szCs w:val="20"/>
      </w:rPr>
    </w:pPr>
    <w:r>
      <w:rPr>
        <w:noProof/>
      </w:rPr>
      <w:pict w14:anchorId="007D1487">
        <v:shapetype id="_x0000_t202" coordsize="21600,21600" o:spt="202" path="m,l,21600r21600,l21600,xe">
          <v:stroke joinstyle="miter"/>
          <v:path gradientshapeok="t" o:connecttype="rect"/>
        </v:shapetype>
        <v:shape id="_x0000_s2049" type="#_x0000_t202" style="position:absolute;margin-left:81.05pt;margin-top:816.55pt;width:66.75pt;height:13.05pt;z-index:-251659264;mso-position-horizontal-relative:page;mso-position-vertical-relative:page" o:allowincell="f" filled="f" stroked="f">
          <v:textbox inset="0,0,0,0">
            <w:txbxContent>
              <w:p w14:paraId="454C6FF5" w14:textId="77777777" w:rsidR="003615FC" w:rsidRDefault="003615FC">
                <w:pPr>
                  <w:pStyle w:val="BodyText"/>
                  <w:kinsoku w:val="0"/>
                  <w:overflowPunct w:val="0"/>
                  <w:spacing w:line="245" w:lineRule="exact"/>
                  <w:ind w:left="20"/>
                  <w:rPr>
                    <w:b/>
                    <w:bCs/>
                    <w:color w:val="006FC0"/>
                  </w:rPr>
                </w:pPr>
                <w:r>
                  <w:rPr>
                    <w:b/>
                    <w:bCs/>
                    <w:color w:val="F05D2E"/>
                  </w:rPr>
                  <w:t xml:space="preserve">W. </w:t>
                </w:r>
                <w:r>
                  <w:rPr>
                    <w:b/>
                    <w:bCs/>
                    <w:color w:val="006FC0"/>
                  </w:rPr>
                  <w:t>scia.org.au</w:t>
                </w:r>
              </w:p>
            </w:txbxContent>
          </v:textbox>
          <w10:wrap anchorx="page" anchory="page"/>
        </v:shape>
      </w:pict>
    </w:r>
    <w:r>
      <w:rPr>
        <w:noProof/>
      </w:rPr>
      <w:pict w14:anchorId="59892195">
        <v:shape id="_x0000_s2050" type="#_x0000_t202" style="position:absolute;margin-left:158.2pt;margin-top:816.55pt;width:337.25pt;height:13.05pt;z-index:-251658240;mso-position-horizontal-relative:page;mso-position-vertical-relative:page" o:allowincell="f" filled="f" stroked="f">
          <v:textbox inset="0,0,0,0">
            <w:txbxContent>
              <w:p w14:paraId="008FFB1E" w14:textId="77777777" w:rsidR="003615FC" w:rsidRDefault="003615FC">
                <w:pPr>
                  <w:pStyle w:val="BodyText"/>
                  <w:kinsoku w:val="0"/>
                  <w:overflowPunct w:val="0"/>
                  <w:spacing w:line="245" w:lineRule="exact"/>
                  <w:ind w:left="20"/>
                  <w:rPr>
                    <w:b/>
                    <w:bCs/>
                    <w:color w:val="006FC0"/>
                  </w:rPr>
                </w:pPr>
                <w:r>
                  <w:rPr>
                    <w:b/>
                    <w:bCs/>
                    <w:color w:val="F05D2E"/>
                  </w:rPr>
                  <w:t xml:space="preserve">T. </w:t>
                </w:r>
                <w:r>
                  <w:rPr>
                    <w:b/>
                    <w:bCs/>
                    <w:color w:val="006FC0"/>
                  </w:rPr>
                  <w:t xml:space="preserve">1800 819 775 </w:t>
                </w:r>
                <w:r>
                  <w:rPr>
                    <w:b/>
                    <w:bCs/>
                    <w:color w:val="F05D2E"/>
                  </w:rPr>
                  <w:t xml:space="preserve">E. </w:t>
                </w:r>
                <w:hyperlink r:id="rId1" w:history="1">
                  <w:r>
                    <w:rPr>
                      <w:b/>
                      <w:bCs/>
                      <w:color w:val="0562C1"/>
                    </w:rPr>
                    <w:t>info@scia.org.au</w:t>
                  </w:r>
                </w:hyperlink>
                <w:r>
                  <w:rPr>
                    <w:b/>
                    <w:bCs/>
                    <w:color w:val="0562C1"/>
                  </w:rPr>
                  <w:t xml:space="preserve"> </w:t>
                </w:r>
                <w:r>
                  <w:rPr>
                    <w:b/>
                    <w:bCs/>
                    <w:color w:val="F05D2E"/>
                  </w:rPr>
                  <w:t xml:space="preserve">ABN. </w:t>
                </w:r>
                <w:r>
                  <w:rPr>
                    <w:b/>
                    <w:bCs/>
                    <w:color w:val="006FC0"/>
                  </w:rPr>
                  <w:t xml:space="preserve">93 001 263 734 </w:t>
                </w:r>
                <w:r>
                  <w:rPr>
                    <w:b/>
                    <w:bCs/>
                    <w:color w:val="F05D2E"/>
                  </w:rPr>
                  <w:t>CFN</w:t>
                </w:r>
                <w:r>
                  <w:rPr>
                    <w:b/>
                    <w:bCs/>
                    <w:color w:val="006FC0"/>
                  </w:rPr>
                  <w:t>. 12817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F7E14" w14:textId="77777777" w:rsidR="003615FC" w:rsidRDefault="003615FC">
      <w:r>
        <w:separator/>
      </w:r>
    </w:p>
  </w:footnote>
  <w:footnote w:type="continuationSeparator" w:id="0">
    <w:p w14:paraId="72A60D39" w14:textId="77777777" w:rsidR="003615FC" w:rsidRDefault="0036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08" w:hanging="425"/>
      </w:pPr>
      <w:rPr>
        <w:rFonts w:ascii="Calibri" w:hAnsi="Calibri" w:cs="Calibri"/>
        <w:b w:val="0"/>
        <w:bCs w:val="0"/>
        <w:w w:val="100"/>
        <w:sz w:val="22"/>
        <w:szCs w:val="22"/>
      </w:rPr>
    </w:lvl>
    <w:lvl w:ilvl="1">
      <w:start w:val="1"/>
      <w:numFmt w:val="lowerLetter"/>
      <w:lvlText w:val="%2."/>
      <w:lvlJc w:val="left"/>
      <w:pPr>
        <w:ind w:left="1640" w:hanging="732"/>
      </w:pPr>
      <w:rPr>
        <w:rFonts w:ascii="Calibri" w:hAnsi="Calibri" w:cs="Calibri"/>
        <w:b w:val="0"/>
        <w:bCs w:val="0"/>
        <w:spacing w:val="-1"/>
        <w:w w:val="100"/>
        <w:sz w:val="22"/>
        <w:szCs w:val="22"/>
      </w:rPr>
    </w:lvl>
    <w:lvl w:ilvl="2">
      <w:numFmt w:val="bullet"/>
      <w:lvlText w:val="•"/>
      <w:lvlJc w:val="left"/>
      <w:pPr>
        <w:ind w:left="2569" w:hanging="732"/>
      </w:pPr>
    </w:lvl>
    <w:lvl w:ilvl="3">
      <w:numFmt w:val="bullet"/>
      <w:lvlText w:val="•"/>
      <w:lvlJc w:val="left"/>
      <w:pPr>
        <w:ind w:left="3499" w:hanging="732"/>
      </w:pPr>
    </w:lvl>
    <w:lvl w:ilvl="4">
      <w:numFmt w:val="bullet"/>
      <w:lvlText w:val="•"/>
      <w:lvlJc w:val="left"/>
      <w:pPr>
        <w:ind w:left="4428" w:hanging="732"/>
      </w:pPr>
    </w:lvl>
    <w:lvl w:ilvl="5">
      <w:numFmt w:val="bullet"/>
      <w:lvlText w:val="•"/>
      <w:lvlJc w:val="left"/>
      <w:pPr>
        <w:ind w:left="5358" w:hanging="732"/>
      </w:pPr>
    </w:lvl>
    <w:lvl w:ilvl="6">
      <w:numFmt w:val="bullet"/>
      <w:lvlText w:val="•"/>
      <w:lvlJc w:val="left"/>
      <w:pPr>
        <w:ind w:left="6288" w:hanging="732"/>
      </w:pPr>
    </w:lvl>
    <w:lvl w:ilvl="7">
      <w:numFmt w:val="bullet"/>
      <w:lvlText w:val="•"/>
      <w:lvlJc w:val="left"/>
      <w:pPr>
        <w:ind w:left="7217" w:hanging="732"/>
      </w:pPr>
    </w:lvl>
    <w:lvl w:ilvl="8">
      <w:numFmt w:val="bullet"/>
      <w:lvlText w:val="•"/>
      <w:lvlJc w:val="left"/>
      <w:pPr>
        <w:ind w:left="8147" w:hanging="732"/>
      </w:pPr>
    </w:lvl>
  </w:abstractNum>
  <w:abstractNum w:abstractNumId="1" w15:restartNumberingAfterBreak="0">
    <w:nsid w:val="00000403"/>
    <w:multiLevelType w:val="multilevel"/>
    <w:tmpl w:val="FFFFFFFF"/>
    <w:lvl w:ilvl="0">
      <w:start w:val="1"/>
      <w:numFmt w:val="decimal"/>
      <w:lvlText w:val="%1."/>
      <w:lvlJc w:val="left"/>
      <w:pPr>
        <w:ind w:left="701" w:hanging="360"/>
      </w:pPr>
      <w:rPr>
        <w:rFonts w:ascii="Calibri" w:hAnsi="Calibri" w:cs="Calibri"/>
        <w:b/>
        <w:bCs/>
        <w:spacing w:val="-1"/>
        <w:w w:val="100"/>
        <w:sz w:val="28"/>
        <w:szCs w:val="28"/>
      </w:rPr>
    </w:lvl>
    <w:lvl w:ilvl="1">
      <w:start w:val="1"/>
      <w:numFmt w:val="decimal"/>
      <w:lvlText w:val="%2."/>
      <w:lvlJc w:val="left"/>
      <w:pPr>
        <w:ind w:left="965" w:hanging="361"/>
      </w:pPr>
      <w:rPr>
        <w:rFonts w:ascii="Calibri" w:hAnsi="Calibri" w:cs="Calibri"/>
        <w:b w:val="0"/>
        <w:bCs w:val="0"/>
        <w:w w:val="100"/>
        <w:sz w:val="22"/>
        <w:szCs w:val="22"/>
      </w:rPr>
    </w:lvl>
    <w:lvl w:ilvl="2">
      <w:numFmt w:val="bullet"/>
      <w:lvlText w:val="•"/>
      <w:lvlJc w:val="left"/>
      <w:pPr>
        <w:ind w:left="1965" w:hanging="361"/>
      </w:pPr>
    </w:lvl>
    <w:lvl w:ilvl="3">
      <w:numFmt w:val="bullet"/>
      <w:lvlText w:val="•"/>
      <w:lvlJc w:val="left"/>
      <w:pPr>
        <w:ind w:left="2970" w:hanging="361"/>
      </w:pPr>
    </w:lvl>
    <w:lvl w:ilvl="4">
      <w:numFmt w:val="bullet"/>
      <w:lvlText w:val="•"/>
      <w:lvlJc w:val="left"/>
      <w:pPr>
        <w:ind w:left="3975" w:hanging="361"/>
      </w:pPr>
    </w:lvl>
    <w:lvl w:ilvl="5">
      <w:numFmt w:val="bullet"/>
      <w:lvlText w:val="•"/>
      <w:lvlJc w:val="left"/>
      <w:pPr>
        <w:ind w:left="4980" w:hanging="361"/>
      </w:pPr>
    </w:lvl>
    <w:lvl w:ilvl="6">
      <w:numFmt w:val="bullet"/>
      <w:lvlText w:val="•"/>
      <w:lvlJc w:val="left"/>
      <w:pPr>
        <w:ind w:left="5985" w:hanging="361"/>
      </w:pPr>
    </w:lvl>
    <w:lvl w:ilvl="7">
      <w:numFmt w:val="bullet"/>
      <w:lvlText w:val="•"/>
      <w:lvlJc w:val="left"/>
      <w:pPr>
        <w:ind w:left="6990" w:hanging="361"/>
      </w:pPr>
    </w:lvl>
    <w:lvl w:ilvl="8">
      <w:numFmt w:val="bullet"/>
      <w:lvlText w:val="•"/>
      <w:lvlJc w:val="left"/>
      <w:pPr>
        <w:ind w:left="7996" w:hanging="361"/>
      </w:pPr>
    </w:lvl>
  </w:abstractNum>
  <w:abstractNum w:abstractNumId="2" w15:restartNumberingAfterBreak="0">
    <w:nsid w:val="00000404"/>
    <w:multiLevelType w:val="multilevel"/>
    <w:tmpl w:val="FFFFFFFF"/>
    <w:lvl w:ilvl="0">
      <w:numFmt w:val="bullet"/>
      <w:lvlText w:val=""/>
      <w:lvlJc w:val="left"/>
      <w:pPr>
        <w:ind w:left="341" w:hanging="579"/>
      </w:pPr>
      <w:rPr>
        <w:rFonts w:ascii="Symbol" w:hAnsi="Symbol"/>
        <w:b w:val="0"/>
        <w:color w:val="212121"/>
        <w:w w:val="100"/>
        <w:sz w:val="22"/>
      </w:rPr>
    </w:lvl>
    <w:lvl w:ilvl="1">
      <w:numFmt w:val="bullet"/>
      <w:lvlText w:val="•"/>
      <w:lvlJc w:val="left"/>
      <w:pPr>
        <w:ind w:left="1306" w:hanging="579"/>
      </w:pPr>
    </w:lvl>
    <w:lvl w:ilvl="2">
      <w:numFmt w:val="bullet"/>
      <w:lvlText w:val="•"/>
      <w:lvlJc w:val="left"/>
      <w:pPr>
        <w:ind w:left="2273" w:hanging="579"/>
      </w:pPr>
    </w:lvl>
    <w:lvl w:ilvl="3">
      <w:numFmt w:val="bullet"/>
      <w:lvlText w:val="•"/>
      <w:lvlJc w:val="left"/>
      <w:pPr>
        <w:ind w:left="3239" w:hanging="579"/>
      </w:pPr>
    </w:lvl>
    <w:lvl w:ilvl="4">
      <w:numFmt w:val="bullet"/>
      <w:lvlText w:val="•"/>
      <w:lvlJc w:val="left"/>
      <w:pPr>
        <w:ind w:left="4206" w:hanging="579"/>
      </w:pPr>
    </w:lvl>
    <w:lvl w:ilvl="5">
      <w:numFmt w:val="bullet"/>
      <w:lvlText w:val="•"/>
      <w:lvlJc w:val="left"/>
      <w:pPr>
        <w:ind w:left="5173" w:hanging="579"/>
      </w:pPr>
    </w:lvl>
    <w:lvl w:ilvl="6">
      <w:numFmt w:val="bullet"/>
      <w:lvlText w:val="•"/>
      <w:lvlJc w:val="left"/>
      <w:pPr>
        <w:ind w:left="6139" w:hanging="579"/>
      </w:pPr>
    </w:lvl>
    <w:lvl w:ilvl="7">
      <w:numFmt w:val="bullet"/>
      <w:lvlText w:val="•"/>
      <w:lvlJc w:val="left"/>
      <w:pPr>
        <w:ind w:left="7106" w:hanging="579"/>
      </w:pPr>
    </w:lvl>
    <w:lvl w:ilvl="8">
      <w:numFmt w:val="bullet"/>
      <w:lvlText w:val="•"/>
      <w:lvlJc w:val="left"/>
      <w:pPr>
        <w:ind w:left="8073" w:hanging="579"/>
      </w:pPr>
    </w:lvl>
  </w:abstractNum>
  <w:abstractNum w:abstractNumId="3" w15:restartNumberingAfterBreak="0">
    <w:nsid w:val="00000405"/>
    <w:multiLevelType w:val="multilevel"/>
    <w:tmpl w:val="FFFFFFFF"/>
    <w:lvl w:ilvl="0">
      <w:start w:val="1"/>
      <w:numFmt w:val="decimal"/>
      <w:lvlText w:val="%1."/>
      <w:lvlJc w:val="left"/>
      <w:pPr>
        <w:ind w:left="920" w:hanging="361"/>
      </w:pPr>
      <w:rPr>
        <w:rFonts w:ascii="Calibri" w:hAnsi="Calibri" w:cs="Calibri"/>
        <w:b w:val="0"/>
        <w:bCs w:val="0"/>
        <w:w w:val="100"/>
        <w:sz w:val="22"/>
        <w:szCs w:val="22"/>
      </w:rPr>
    </w:lvl>
    <w:lvl w:ilvl="1">
      <w:numFmt w:val="bullet"/>
      <w:lvlText w:val="•"/>
      <w:lvlJc w:val="left"/>
      <w:pPr>
        <w:ind w:left="1828" w:hanging="361"/>
      </w:pPr>
    </w:lvl>
    <w:lvl w:ilvl="2">
      <w:numFmt w:val="bullet"/>
      <w:lvlText w:val="•"/>
      <w:lvlJc w:val="left"/>
      <w:pPr>
        <w:ind w:left="2737" w:hanging="361"/>
      </w:pPr>
    </w:lvl>
    <w:lvl w:ilvl="3">
      <w:numFmt w:val="bullet"/>
      <w:lvlText w:val="•"/>
      <w:lvlJc w:val="left"/>
      <w:pPr>
        <w:ind w:left="3645" w:hanging="361"/>
      </w:pPr>
    </w:lvl>
    <w:lvl w:ilvl="4">
      <w:numFmt w:val="bullet"/>
      <w:lvlText w:val="•"/>
      <w:lvlJc w:val="left"/>
      <w:pPr>
        <w:ind w:left="4554" w:hanging="361"/>
      </w:pPr>
    </w:lvl>
    <w:lvl w:ilvl="5">
      <w:numFmt w:val="bullet"/>
      <w:lvlText w:val="•"/>
      <w:lvlJc w:val="left"/>
      <w:pPr>
        <w:ind w:left="5463" w:hanging="361"/>
      </w:pPr>
    </w:lvl>
    <w:lvl w:ilvl="6">
      <w:numFmt w:val="bullet"/>
      <w:lvlText w:val="•"/>
      <w:lvlJc w:val="left"/>
      <w:pPr>
        <w:ind w:left="6371" w:hanging="361"/>
      </w:pPr>
    </w:lvl>
    <w:lvl w:ilvl="7">
      <w:numFmt w:val="bullet"/>
      <w:lvlText w:val="•"/>
      <w:lvlJc w:val="left"/>
      <w:pPr>
        <w:ind w:left="7280" w:hanging="361"/>
      </w:pPr>
    </w:lvl>
    <w:lvl w:ilvl="8">
      <w:numFmt w:val="bullet"/>
      <w:lvlText w:val="•"/>
      <w:lvlJc w:val="left"/>
      <w:pPr>
        <w:ind w:left="8189" w:hanging="361"/>
      </w:pPr>
    </w:lvl>
  </w:abstractNum>
  <w:num w:numId="1" w16cid:durableId="368184103">
    <w:abstractNumId w:val="3"/>
  </w:num>
  <w:num w:numId="2" w16cid:durableId="1995530104">
    <w:abstractNumId w:val="2"/>
  </w:num>
  <w:num w:numId="3" w16cid:durableId="1061633234">
    <w:abstractNumId w:val="1"/>
  </w:num>
  <w:num w:numId="4" w16cid:durableId="19870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479B"/>
    <w:rsid w:val="0000479B"/>
    <w:rsid w:val="00170C48"/>
    <w:rsid w:val="003615FC"/>
    <w:rsid w:val="004A05ED"/>
    <w:rsid w:val="0080719B"/>
    <w:rsid w:val="00935294"/>
    <w:rsid w:val="009F0A1E"/>
    <w:rsid w:val="00EF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F40E6D"/>
  <w14:defaultImageDpi w14:val="0"/>
  <w15:docId w15:val="{0BB26D54-8A1D-4B9F-8D39-A10C989C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1"/>
    <w:qFormat/>
    <w:pPr>
      <w:ind w:left="701" w:hanging="361"/>
      <w:outlineLvl w:val="0"/>
    </w:pPr>
    <w:rPr>
      <w:b/>
      <w:bCs/>
      <w:sz w:val="28"/>
      <w:szCs w:val="28"/>
    </w:rPr>
  </w:style>
  <w:style w:type="paragraph" w:styleId="Heading2">
    <w:name w:val="heading 2"/>
    <w:basedOn w:val="Normal"/>
    <w:next w:val="Normal"/>
    <w:link w:val="Heading2Char"/>
    <w:uiPriority w:val="1"/>
    <w:qFormat/>
    <w:pPr>
      <w:spacing w:line="245" w:lineRule="exact"/>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paragraph" w:styleId="ListParagraph">
    <w:name w:val="List Paragraph"/>
    <w:basedOn w:val="Normal"/>
    <w:uiPriority w:val="1"/>
    <w:qFormat/>
    <w:pPr>
      <w:ind w:left="920" w:hanging="361"/>
    </w:pPr>
    <w:rPr>
      <w:sz w:val="24"/>
      <w:szCs w:val="24"/>
    </w:rPr>
  </w:style>
  <w:style w:type="paragraph" w:customStyle="1" w:styleId="TableParagraph">
    <w:name w:val="Table Paragraph"/>
    <w:basedOn w:val="Normal"/>
    <w:uiPriority w:val="1"/>
    <w:qFormat/>
    <w:pPr>
      <w:spacing w:line="225" w:lineRule="exact"/>
      <w:ind w:left="97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ning.nsw.gov.au/sites/default/files/2023-03/housing-2041-faq.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nning.nsw.gov.au/sites/default/files/2023-03/housing-2041-faq.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c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D46ED-092E-4E5B-8B29-9FC3459B6F35}">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customXml/itemProps2.xml><?xml version="1.0" encoding="utf-8"?>
<ds:datastoreItem xmlns:ds="http://schemas.openxmlformats.org/officeDocument/2006/customXml" ds:itemID="{CDA72DEA-30F0-4A81-B5C9-183865726935}">
  <ds:schemaRefs>
    <ds:schemaRef ds:uri="http://schemas.microsoft.com/sharepoint/v3/contenttype/forms"/>
  </ds:schemaRefs>
</ds:datastoreItem>
</file>

<file path=customXml/itemProps3.xml><?xml version="1.0" encoding="utf-8"?>
<ds:datastoreItem xmlns:ds="http://schemas.openxmlformats.org/officeDocument/2006/customXml" ds:itemID="{93C32859-83BF-47D5-ACDA-C060A204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2504</Words>
  <Characters>14337</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Milani</dc:creator>
  <cp:keywords/>
  <dc:description/>
  <cp:lastModifiedBy>Kelley Temple</cp:lastModifiedBy>
  <cp:revision>2</cp:revision>
  <dcterms:created xsi:type="dcterms:W3CDTF">2024-08-01T03:58:00Z</dcterms:created>
  <dcterms:modified xsi:type="dcterms:W3CDTF">2024-08-01T03:58:00Z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0x010100E54322E34233304D8CFEF570A729744D</vt:lpwstr>
  </property>
</Properties>
</file>