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43462567"/>
    <w:p w14:paraId="37F98FAD"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261AB4D7" wp14:editId="69987485">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rto="http://schemas.microsoft.com/office/word/2006/arto">
            <w:pict>
              <v:group w14:anchorId="17920C66" id="Group 3" o:spid="_x0000_s1026" style="position:absolute;margin-left:0;margin-top:-71.95pt;width:449.5pt;height:841.65pt;z-index:251658240;mso-position-horizontal:left;mso-position-horizontal-relative:page" coordsize="57086,1068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4044;height:106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r:id="rId13" o:title=""/>
                </v:shape>
                <v:shape id="Picture 2" o:spid="_x0000_s1028" type="#_x0000_t75" alt="A close up of a sign&#10;&#10;Description automatically generated" style="position:absolute;left:21640;top:9144;width:35446;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r:id="rId14" o:title="A close up of a sign&#10;&#10;Description automatically generated"/>
                </v:shape>
                <w10:wrap anchorx="page"/>
              </v:group>
            </w:pict>
          </mc:Fallback>
        </mc:AlternateContent>
      </w:r>
      <w:bookmarkEnd w:id="0"/>
    </w:p>
    <w:p w14:paraId="7C09BA6F" w14:textId="77777777" w:rsidR="0097493D" w:rsidRDefault="0097493D" w:rsidP="00171B8C">
      <w:pPr>
        <w:pStyle w:val="Question"/>
      </w:pPr>
    </w:p>
    <w:p w14:paraId="1C422552" w14:textId="77777777" w:rsidR="0097493D" w:rsidRDefault="0097493D" w:rsidP="00171B8C">
      <w:pPr>
        <w:pStyle w:val="Question"/>
      </w:pPr>
    </w:p>
    <w:p w14:paraId="309E6AF8" w14:textId="77777777" w:rsidR="0097493D" w:rsidRDefault="0097493D" w:rsidP="00171B8C">
      <w:pPr>
        <w:pStyle w:val="Question"/>
      </w:pPr>
    </w:p>
    <w:p w14:paraId="487A7E11" w14:textId="77777777" w:rsidR="0097493D" w:rsidRDefault="0097493D" w:rsidP="00171B8C">
      <w:pPr>
        <w:pStyle w:val="Question"/>
      </w:pPr>
    </w:p>
    <w:p w14:paraId="1E432114" w14:textId="77777777" w:rsidR="0097493D" w:rsidRDefault="0097493D" w:rsidP="00171B8C">
      <w:pPr>
        <w:pStyle w:val="Question"/>
      </w:pPr>
    </w:p>
    <w:p w14:paraId="1058BA03" w14:textId="77777777" w:rsidR="0097493D" w:rsidRDefault="0097493D" w:rsidP="00171B8C">
      <w:pPr>
        <w:pStyle w:val="Question"/>
      </w:pPr>
    </w:p>
    <w:p w14:paraId="36E4ABFA" w14:textId="77777777" w:rsidR="0097493D" w:rsidRDefault="0097493D" w:rsidP="00171B8C">
      <w:pPr>
        <w:pStyle w:val="Question"/>
      </w:pPr>
    </w:p>
    <w:p w14:paraId="7DA67A12" w14:textId="77777777" w:rsidR="0097493D" w:rsidRDefault="0097493D" w:rsidP="00171B8C">
      <w:pPr>
        <w:pStyle w:val="Question"/>
      </w:pPr>
    </w:p>
    <w:p w14:paraId="76A60616" w14:textId="77777777" w:rsidR="0097493D" w:rsidRDefault="0097493D" w:rsidP="00171B8C">
      <w:pPr>
        <w:pStyle w:val="Question"/>
      </w:pPr>
    </w:p>
    <w:p w14:paraId="5A447C71" w14:textId="77777777" w:rsidR="0097493D" w:rsidRDefault="0097493D" w:rsidP="00171B8C">
      <w:pPr>
        <w:pStyle w:val="Question"/>
      </w:pPr>
    </w:p>
    <w:p w14:paraId="1066DE09" w14:textId="77777777" w:rsidR="00140A14" w:rsidRDefault="00140A14" w:rsidP="00171B8C">
      <w:pPr>
        <w:pStyle w:val="Question"/>
      </w:pPr>
    </w:p>
    <w:p w14:paraId="5560B0B9" w14:textId="77777777" w:rsidR="00021EC4" w:rsidRDefault="00021EC4" w:rsidP="0015794B">
      <w:pPr>
        <w:pStyle w:val="Title"/>
        <w:jc w:val="center"/>
        <w:rPr>
          <w:rStyle w:val="TitleChar"/>
        </w:rPr>
      </w:pPr>
    </w:p>
    <w:p w14:paraId="79687E8C" w14:textId="77777777" w:rsidR="00021EC4" w:rsidRDefault="00021EC4" w:rsidP="0015794B">
      <w:pPr>
        <w:pStyle w:val="Title"/>
        <w:jc w:val="center"/>
        <w:rPr>
          <w:rStyle w:val="TitleChar"/>
        </w:rPr>
      </w:pPr>
    </w:p>
    <w:p w14:paraId="38CBBCCB" w14:textId="77777777" w:rsidR="00021EC4" w:rsidRDefault="00021EC4" w:rsidP="0015794B">
      <w:pPr>
        <w:pStyle w:val="Title"/>
        <w:jc w:val="center"/>
        <w:rPr>
          <w:rStyle w:val="TitleChar"/>
        </w:rPr>
      </w:pPr>
    </w:p>
    <w:p w14:paraId="7B167C01" w14:textId="77777777" w:rsidR="00021EC4" w:rsidRDefault="00021EC4" w:rsidP="0015794B">
      <w:pPr>
        <w:pStyle w:val="Title"/>
        <w:jc w:val="center"/>
        <w:rPr>
          <w:rStyle w:val="TitleChar"/>
        </w:rPr>
      </w:pPr>
    </w:p>
    <w:p w14:paraId="28A01E69" w14:textId="77777777" w:rsidR="00021EC4" w:rsidRDefault="00021EC4" w:rsidP="0015794B">
      <w:pPr>
        <w:pStyle w:val="Title"/>
        <w:jc w:val="center"/>
        <w:rPr>
          <w:rStyle w:val="TitleChar"/>
        </w:rPr>
      </w:pPr>
    </w:p>
    <w:sdt>
      <w:sdtPr>
        <w:rPr>
          <w:rStyle w:val="TitleChar"/>
        </w:rPr>
        <w:id w:val="-278179402"/>
        <w:placeholder>
          <w:docPart w:val="57B9B7F747C54134838156046111F0BF"/>
        </w:placeholder>
      </w:sdtPr>
      <w:sdtEndPr>
        <w:rPr>
          <w:rStyle w:val="DefaultParagraphFont"/>
        </w:rPr>
      </w:sdtEndPr>
      <w:sdtContent>
        <w:p w14:paraId="21BB794A" w14:textId="6D4CFB3C" w:rsidR="00FB0D52" w:rsidRDefault="00C8112A" w:rsidP="0015794B">
          <w:pPr>
            <w:pStyle w:val="Title"/>
            <w:jc w:val="center"/>
          </w:pPr>
          <w:r>
            <w:rPr>
              <w:rStyle w:val="TitleChar"/>
            </w:rPr>
            <w:t xml:space="preserve">PDCN Submission on Adopting the National Construction Code </w:t>
          </w:r>
          <w:proofErr w:type="spellStart"/>
          <w:r>
            <w:rPr>
              <w:rStyle w:val="TitleChar"/>
            </w:rPr>
            <w:t>Livable</w:t>
          </w:r>
          <w:proofErr w:type="spellEnd"/>
          <w:r>
            <w:rPr>
              <w:rStyle w:val="TitleChar"/>
            </w:rPr>
            <w:t xml:space="preserve"> Design Standards in NSW</w:t>
          </w:r>
        </w:p>
      </w:sdtContent>
    </w:sdt>
    <w:p w14:paraId="3028C8E0" w14:textId="77777777" w:rsidR="00021EC4" w:rsidRDefault="00021EC4" w:rsidP="00140A14">
      <w:pPr>
        <w:pStyle w:val="Question"/>
        <w:jc w:val="center"/>
        <w:rPr>
          <w:rStyle w:val="TitleChar"/>
        </w:rPr>
      </w:pPr>
      <w:bookmarkStart w:id="1" w:name="_Toc43462569"/>
    </w:p>
    <w:sdt>
      <w:sdtPr>
        <w:rPr>
          <w:rStyle w:val="TitleChar"/>
        </w:rPr>
        <w:id w:val="1767651225"/>
        <w:placeholder>
          <w:docPart w:val="18AC90B840AA4477AA4DD47F8E86C282"/>
        </w:placeholder>
      </w:sdtPr>
      <w:sdtEndPr>
        <w:rPr>
          <w:rStyle w:val="DefaultParagraphFont"/>
          <w:rFonts w:ascii="Myriad Pro Light" w:eastAsiaTheme="minorEastAsia" w:hAnsi="Myriad Pro Light" w:cstheme="minorBidi"/>
          <w:color w:val="2C4390"/>
          <w:spacing w:val="0"/>
          <w:kern w:val="0"/>
          <w:sz w:val="22"/>
          <w:szCs w:val="22"/>
        </w:rPr>
      </w:sdtEndPr>
      <w:sdtContent>
        <w:p w14:paraId="27AF0DAC" w14:textId="247BA4A0" w:rsidR="00140A14" w:rsidRDefault="00C8112A" w:rsidP="00140A14">
          <w:pPr>
            <w:pStyle w:val="Question"/>
            <w:jc w:val="center"/>
          </w:pPr>
          <w:r>
            <w:rPr>
              <w:rStyle w:val="TitleChar"/>
            </w:rPr>
            <w:t>Building Commission NSW</w:t>
          </w:r>
        </w:p>
      </w:sdtContent>
    </w:sdt>
    <w:bookmarkEnd w:id="1" w:displacedByCustomXml="prev"/>
    <w:p w14:paraId="01AC403A" w14:textId="77777777" w:rsidR="00140A14" w:rsidRDefault="00140A14" w:rsidP="00140A14">
      <w:pPr>
        <w:pStyle w:val="Question"/>
        <w:jc w:val="center"/>
      </w:pPr>
    </w:p>
    <w:p w14:paraId="4828A226" w14:textId="77777777" w:rsidR="00140A14" w:rsidRDefault="00140A14" w:rsidP="00140A14">
      <w:pPr>
        <w:pStyle w:val="Question"/>
        <w:jc w:val="center"/>
      </w:pPr>
    </w:p>
    <w:p w14:paraId="59E164AC" w14:textId="77777777" w:rsidR="00021EC4" w:rsidRDefault="00021EC4" w:rsidP="00140A14">
      <w:pPr>
        <w:pStyle w:val="Question"/>
        <w:jc w:val="center"/>
      </w:pPr>
    </w:p>
    <w:bookmarkStart w:id="2" w:name="_Toc43462570" w:displacedByCustomXml="next"/>
    <w:sdt>
      <w:sdtPr>
        <w:rPr>
          <w:rStyle w:val="TitleChar"/>
        </w:rPr>
        <w:id w:val="257019831"/>
        <w:placeholder>
          <w:docPart w:val="4D5FC2DEA9914C2D997219B4201AC2B1"/>
        </w:placeholder>
      </w:sdtPr>
      <w:sdtEndPr>
        <w:rPr>
          <w:rStyle w:val="DefaultParagraphFont"/>
          <w:rFonts w:ascii="Myriad Pro Light" w:eastAsiaTheme="minorEastAsia" w:hAnsi="Myriad Pro Light" w:cstheme="minorBidi"/>
          <w:b w:val="0"/>
          <w:color w:val="2C4390"/>
          <w:spacing w:val="0"/>
          <w:kern w:val="0"/>
          <w:sz w:val="22"/>
          <w:szCs w:val="22"/>
        </w:rPr>
      </w:sdtEndPr>
      <w:sdtContent>
        <w:p w14:paraId="36DFF54C" w14:textId="182BD53D" w:rsidR="00140A14" w:rsidRDefault="00C8112A"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20</w:t>
          </w:r>
          <w:r w:rsidRPr="00C8112A">
            <w:rPr>
              <w:rStyle w:val="TitleChar"/>
              <w:vertAlign w:val="superscript"/>
            </w:rPr>
            <w:t>th</w:t>
          </w:r>
          <w:r>
            <w:rPr>
              <w:rStyle w:val="TitleChar"/>
            </w:rPr>
            <w:t xml:space="preserve"> March 2025</w:t>
          </w:r>
        </w:p>
      </w:sdtContent>
    </w:sdt>
    <w:bookmarkEnd w:id="2" w:displacedByCustomXml="prev"/>
    <w:p w14:paraId="48D24425"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458D099F" w14:textId="77777777" w:rsidR="00021EC4" w:rsidRPr="00140A14" w:rsidRDefault="00021EC4" w:rsidP="00140A14">
      <w:pPr>
        <w:pStyle w:val="Question"/>
        <w:jc w:val="center"/>
        <w:rPr>
          <w:rFonts w:ascii="Myriad Pro" w:eastAsiaTheme="majorEastAsia" w:hAnsi="Myriad Pro" w:cstheme="majorBidi"/>
          <w:b w:val="0"/>
          <w:bCs/>
          <w:color w:val="232157"/>
          <w:spacing w:val="-10"/>
          <w:kern w:val="28"/>
          <w:sz w:val="32"/>
          <w:szCs w:val="56"/>
        </w:rPr>
      </w:pPr>
    </w:p>
    <w:p w14:paraId="4EB6EBDB"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5A831B41"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72B97FA0" w14:textId="77777777" w:rsidR="00140A14" w:rsidRPr="00B94954" w:rsidRDefault="00140A14" w:rsidP="00140A14">
      <w:pPr>
        <w:spacing w:after="0" w:line="276" w:lineRule="auto"/>
        <w:jc w:val="center"/>
        <w:rPr>
          <w:rFonts w:ascii="Myriad Pro" w:hAnsi="Myriad Pro" w:cs="Arial"/>
          <w:color w:val="232157"/>
        </w:rPr>
      </w:pPr>
    </w:p>
    <w:p w14:paraId="5162165C"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3B009D5E"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21A1DFBD" w14:textId="77777777" w:rsidR="00140A14" w:rsidRPr="00B94954" w:rsidRDefault="00140A14" w:rsidP="00140A14">
      <w:pPr>
        <w:spacing w:after="0" w:line="276" w:lineRule="auto"/>
        <w:jc w:val="center"/>
        <w:rPr>
          <w:rFonts w:ascii="Myriad Pro" w:hAnsi="Myriad Pro" w:cs="Arial"/>
          <w:color w:val="232157"/>
        </w:rPr>
      </w:pPr>
    </w:p>
    <w:sdt>
      <w:sdtPr>
        <w:rPr>
          <w:rStyle w:val="PolicyBodyChar"/>
        </w:rPr>
        <w:id w:val="-1527090549"/>
        <w:placeholder>
          <w:docPart w:val="9FBFA590BF3049D194CE7C4BBED5E3F8"/>
        </w:placeholder>
      </w:sdtPr>
      <w:sdtEndPr>
        <w:rPr>
          <w:rStyle w:val="DefaultParagraphFont"/>
          <w:rFonts w:cstheme="minorBidi"/>
        </w:rPr>
      </w:sdtEndPr>
      <w:sdtContent>
        <w:p w14:paraId="5A111F2A" w14:textId="3194D179" w:rsidR="00E01773" w:rsidRDefault="00C8112A" w:rsidP="00E01773">
          <w:pPr>
            <w:pStyle w:val="NoSpacing"/>
            <w:jc w:val="center"/>
            <w:rPr>
              <w:rStyle w:val="PolicyBodyChar"/>
            </w:rPr>
          </w:pPr>
          <w:hyperlink r:id="rId15" w:history="1">
            <w:r w:rsidRPr="00DB0BC5">
              <w:rPr>
                <w:rStyle w:val="Hyperlink"/>
                <w:rFonts w:cs="Arial"/>
              </w:rPr>
              <w:t>Kelley.temple@pdcnsw.org.au</w:t>
            </w:r>
          </w:hyperlink>
          <w:r>
            <w:rPr>
              <w:rStyle w:val="PolicyBodyChar"/>
            </w:rPr>
            <w:t xml:space="preserve"> </w:t>
          </w:r>
        </w:p>
      </w:sdtContent>
    </w:sdt>
    <w:p w14:paraId="5DE56F5D" w14:textId="77777777" w:rsidR="00FB3B7E" w:rsidRDefault="00FB3B7E" w:rsidP="00E01773">
      <w:pPr>
        <w:pStyle w:val="Question"/>
      </w:pPr>
    </w:p>
    <w:p w14:paraId="45EE2C36" w14:textId="77777777" w:rsidR="009C6617" w:rsidRDefault="009C6617" w:rsidP="0097493D">
      <w:pPr>
        <w:pStyle w:val="Question"/>
        <w:jc w:val="center"/>
      </w:pPr>
      <w:r>
        <w:br w:type="page"/>
      </w:r>
    </w:p>
    <w:sdt>
      <w:sdtPr>
        <w:rPr>
          <w:rFonts w:ascii="Myriad Pro Light" w:eastAsiaTheme="minorEastAsia" w:hAnsi="Myriad Pro Light" w:cstheme="minorBidi"/>
          <w:color w:val="auto"/>
          <w:sz w:val="22"/>
          <w:szCs w:val="22"/>
          <w:lang w:val="en-AU"/>
        </w:rPr>
        <w:id w:val="2053415354"/>
        <w:docPartObj>
          <w:docPartGallery w:val="Table of Contents"/>
          <w:docPartUnique/>
        </w:docPartObj>
      </w:sdtPr>
      <w:sdtEndPr>
        <w:rPr>
          <w:rFonts w:asciiTheme="minorHAnsi" w:hAnsiTheme="minorHAnsi"/>
          <w:b/>
        </w:rPr>
      </w:sdtEndPr>
      <w:sdtContent>
        <w:p w14:paraId="5D22DCE5" w14:textId="77777777" w:rsidR="009C6617" w:rsidRPr="00F142FE" w:rsidRDefault="009C6617">
          <w:pPr>
            <w:pStyle w:val="TOCHeading"/>
            <w:rPr>
              <w:rFonts w:asciiTheme="minorHAnsi" w:hAnsiTheme="minorHAnsi" w:cstheme="minorHAnsi"/>
              <w:sz w:val="22"/>
              <w:szCs w:val="22"/>
            </w:rPr>
          </w:pPr>
          <w:r w:rsidRPr="00F142FE">
            <w:rPr>
              <w:rFonts w:asciiTheme="minorHAnsi" w:hAnsiTheme="minorHAnsi" w:cstheme="minorHAnsi"/>
              <w:sz w:val="22"/>
              <w:szCs w:val="22"/>
            </w:rPr>
            <w:t>Contents</w:t>
          </w:r>
        </w:p>
        <w:p w14:paraId="1D812FC2" w14:textId="77777777" w:rsidR="00E630BB" w:rsidRPr="00F142FE" w:rsidRDefault="00E630BB" w:rsidP="00E630BB">
          <w:pPr>
            <w:rPr>
              <w:rFonts w:asciiTheme="minorHAnsi" w:hAnsiTheme="minorHAnsi" w:cstheme="minorHAnsi"/>
              <w:lang w:val="en-US"/>
            </w:rPr>
          </w:pPr>
        </w:p>
        <w:p w14:paraId="0011F4E8" w14:textId="4A4869BC" w:rsidR="00C16A80" w:rsidRPr="00F142FE" w:rsidRDefault="00184D75">
          <w:pPr>
            <w:pStyle w:val="TOC1"/>
            <w:tabs>
              <w:tab w:val="right" w:leader="dot" w:pos="9016"/>
            </w:tabs>
            <w:rPr>
              <w:rFonts w:asciiTheme="minorHAnsi" w:eastAsiaTheme="minorEastAsia" w:hAnsiTheme="minorHAnsi" w:cstheme="minorHAnsi"/>
              <w:noProof/>
              <w:lang w:eastAsia="en-AU"/>
            </w:rPr>
          </w:pPr>
          <w:r w:rsidRPr="00F142FE">
            <w:rPr>
              <w:rFonts w:asciiTheme="minorHAnsi" w:hAnsiTheme="minorHAnsi" w:cstheme="minorHAnsi"/>
              <w:color w:val="232157"/>
            </w:rPr>
            <w:fldChar w:fldCharType="begin"/>
          </w:r>
          <w:r w:rsidRPr="00F142FE">
            <w:rPr>
              <w:rFonts w:asciiTheme="minorHAnsi" w:hAnsiTheme="minorHAnsi" w:cstheme="minorHAnsi"/>
              <w:color w:val="232157"/>
            </w:rPr>
            <w:instrText xml:space="preserve"> TOC \o "1-3" \h \z \u </w:instrText>
          </w:r>
          <w:r w:rsidRPr="00F142FE">
            <w:rPr>
              <w:rFonts w:asciiTheme="minorHAnsi" w:hAnsiTheme="minorHAnsi" w:cstheme="minorHAnsi"/>
              <w:color w:val="232157"/>
            </w:rPr>
            <w:fldChar w:fldCharType="separate"/>
          </w:r>
          <w:hyperlink w:anchor="_Toc45288867" w:history="1">
            <w:r w:rsidR="00C16A80" w:rsidRPr="00F142FE">
              <w:rPr>
                <w:rStyle w:val="Hyperlink"/>
                <w:rFonts w:asciiTheme="minorHAnsi" w:hAnsiTheme="minorHAnsi" w:cstheme="minorHAnsi"/>
                <w:noProof/>
              </w:rPr>
              <w:t>Who is the Physical Disability Council of NSW?</w:t>
            </w:r>
            <w:r w:rsidR="00C16A80" w:rsidRPr="00F142FE">
              <w:rPr>
                <w:rFonts w:asciiTheme="minorHAnsi" w:hAnsiTheme="minorHAnsi" w:cstheme="minorHAnsi"/>
                <w:noProof/>
                <w:webHidden/>
              </w:rPr>
              <w:tab/>
            </w:r>
            <w:r w:rsidR="00C16A80" w:rsidRPr="00F142FE">
              <w:rPr>
                <w:rFonts w:asciiTheme="minorHAnsi" w:hAnsiTheme="minorHAnsi" w:cstheme="minorHAnsi"/>
                <w:noProof/>
                <w:webHidden/>
              </w:rPr>
              <w:fldChar w:fldCharType="begin"/>
            </w:r>
            <w:r w:rsidR="00C16A80" w:rsidRPr="00F142FE">
              <w:rPr>
                <w:rFonts w:asciiTheme="minorHAnsi" w:hAnsiTheme="minorHAnsi" w:cstheme="minorHAnsi"/>
                <w:noProof/>
                <w:webHidden/>
              </w:rPr>
              <w:instrText xml:space="preserve"> PAGEREF _Toc45288867 \h </w:instrText>
            </w:r>
            <w:r w:rsidR="00C16A80" w:rsidRPr="00F142FE">
              <w:rPr>
                <w:rFonts w:asciiTheme="minorHAnsi" w:hAnsiTheme="minorHAnsi" w:cstheme="minorHAnsi"/>
                <w:noProof/>
                <w:webHidden/>
              </w:rPr>
            </w:r>
            <w:r w:rsidR="00C16A80" w:rsidRPr="00F142FE">
              <w:rPr>
                <w:rFonts w:asciiTheme="minorHAnsi" w:hAnsiTheme="minorHAnsi" w:cstheme="minorHAnsi"/>
                <w:noProof/>
                <w:webHidden/>
              </w:rPr>
              <w:fldChar w:fldCharType="separate"/>
            </w:r>
            <w:r w:rsidR="00E41D98">
              <w:rPr>
                <w:rFonts w:asciiTheme="minorHAnsi" w:hAnsiTheme="minorHAnsi" w:cstheme="minorHAnsi"/>
                <w:noProof/>
                <w:webHidden/>
              </w:rPr>
              <w:t>3</w:t>
            </w:r>
            <w:r w:rsidR="00C16A80" w:rsidRPr="00F142FE">
              <w:rPr>
                <w:rFonts w:asciiTheme="minorHAnsi" w:hAnsiTheme="minorHAnsi" w:cstheme="minorHAnsi"/>
                <w:noProof/>
                <w:webHidden/>
              </w:rPr>
              <w:fldChar w:fldCharType="end"/>
            </w:r>
          </w:hyperlink>
        </w:p>
        <w:p w14:paraId="4BED0A13" w14:textId="1B9C31D5" w:rsidR="00C16A80" w:rsidRPr="00F142FE" w:rsidRDefault="00C16A80">
          <w:pPr>
            <w:pStyle w:val="TOC1"/>
            <w:tabs>
              <w:tab w:val="right" w:leader="dot" w:pos="9016"/>
            </w:tabs>
            <w:rPr>
              <w:rFonts w:asciiTheme="minorHAnsi" w:eastAsiaTheme="minorEastAsia" w:hAnsiTheme="minorHAnsi" w:cstheme="minorHAnsi"/>
              <w:noProof/>
              <w:lang w:eastAsia="en-AU"/>
            </w:rPr>
          </w:pPr>
          <w:hyperlink w:anchor="_Toc45288868" w:history="1">
            <w:r w:rsidRPr="00F142FE">
              <w:rPr>
                <w:rStyle w:val="Hyperlink"/>
                <w:rFonts w:asciiTheme="minorHAnsi" w:hAnsiTheme="minorHAnsi" w:cstheme="minorHAnsi"/>
                <w:noProof/>
              </w:rPr>
              <w:t>Recommendation</w:t>
            </w:r>
            <w:r w:rsidRPr="00F142FE">
              <w:rPr>
                <w:rFonts w:asciiTheme="minorHAnsi" w:hAnsiTheme="minorHAnsi" w:cstheme="minorHAnsi"/>
                <w:noProof/>
                <w:webHidden/>
              </w:rPr>
              <w:tab/>
            </w:r>
            <w:r w:rsidRPr="00F142FE">
              <w:rPr>
                <w:rFonts w:asciiTheme="minorHAnsi" w:hAnsiTheme="minorHAnsi" w:cstheme="minorHAnsi"/>
                <w:noProof/>
                <w:webHidden/>
              </w:rPr>
              <w:fldChar w:fldCharType="begin"/>
            </w:r>
            <w:r w:rsidRPr="00F142FE">
              <w:rPr>
                <w:rFonts w:asciiTheme="minorHAnsi" w:hAnsiTheme="minorHAnsi" w:cstheme="minorHAnsi"/>
                <w:noProof/>
                <w:webHidden/>
              </w:rPr>
              <w:instrText xml:space="preserve"> PAGEREF _Toc45288868 \h </w:instrText>
            </w:r>
            <w:r w:rsidRPr="00F142FE">
              <w:rPr>
                <w:rFonts w:asciiTheme="minorHAnsi" w:hAnsiTheme="minorHAnsi" w:cstheme="minorHAnsi"/>
                <w:noProof/>
                <w:webHidden/>
              </w:rPr>
            </w:r>
            <w:r w:rsidRPr="00F142FE">
              <w:rPr>
                <w:rFonts w:asciiTheme="minorHAnsi" w:hAnsiTheme="minorHAnsi" w:cstheme="minorHAnsi"/>
                <w:noProof/>
                <w:webHidden/>
              </w:rPr>
              <w:fldChar w:fldCharType="separate"/>
            </w:r>
            <w:r w:rsidR="00E41D98">
              <w:rPr>
                <w:rFonts w:asciiTheme="minorHAnsi" w:hAnsiTheme="minorHAnsi" w:cstheme="minorHAnsi"/>
                <w:noProof/>
                <w:webHidden/>
              </w:rPr>
              <w:t>4</w:t>
            </w:r>
            <w:r w:rsidRPr="00F142FE">
              <w:rPr>
                <w:rFonts w:asciiTheme="minorHAnsi" w:hAnsiTheme="minorHAnsi" w:cstheme="minorHAnsi"/>
                <w:noProof/>
                <w:webHidden/>
              </w:rPr>
              <w:fldChar w:fldCharType="end"/>
            </w:r>
          </w:hyperlink>
        </w:p>
        <w:p w14:paraId="5FA851AB" w14:textId="111F00B9" w:rsidR="00C16A80" w:rsidRPr="00F142FE" w:rsidRDefault="00E115CD">
          <w:pPr>
            <w:pStyle w:val="TOC1"/>
            <w:tabs>
              <w:tab w:val="right" w:leader="dot" w:pos="9016"/>
            </w:tabs>
            <w:rPr>
              <w:rFonts w:asciiTheme="minorHAnsi" w:eastAsiaTheme="minorEastAsia" w:hAnsiTheme="minorHAnsi" w:cstheme="minorHAnsi"/>
              <w:noProof/>
              <w:lang w:eastAsia="en-AU"/>
            </w:rPr>
          </w:pPr>
          <w:hyperlink w:anchor="_Toc45288869" w:history="1">
            <w:r w:rsidRPr="00F142FE">
              <w:rPr>
                <w:rStyle w:val="Hyperlink"/>
                <w:rFonts w:asciiTheme="minorHAnsi" w:hAnsiTheme="minorHAnsi" w:cstheme="minorHAnsi"/>
                <w:noProof/>
              </w:rPr>
              <w:t>Submission Paper Responses</w:t>
            </w:r>
            <w:r w:rsidR="00C16A80" w:rsidRPr="00F142FE">
              <w:rPr>
                <w:rFonts w:asciiTheme="minorHAnsi" w:hAnsiTheme="minorHAnsi" w:cstheme="minorHAnsi"/>
                <w:noProof/>
                <w:webHidden/>
              </w:rPr>
              <w:tab/>
            </w:r>
            <w:r w:rsidR="00C16A80" w:rsidRPr="00F142FE">
              <w:rPr>
                <w:rFonts w:asciiTheme="minorHAnsi" w:hAnsiTheme="minorHAnsi" w:cstheme="minorHAnsi"/>
                <w:noProof/>
                <w:webHidden/>
              </w:rPr>
              <w:fldChar w:fldCharType="begin"/>
            </w:r>
            <w:r w:rsidR="00C16A80" w:rsidRPr="00F142FE">
              <w:rPr>
                <w:rFonts w:asciiTheme="minorHAnsi" w:hAnsiTheme="minorHAnsi" w:cstheme="minorHAnsi"/>
                <w:noProof/>
                <w:webHidden/>
              </w:rPr>
              <w:instrText xml:space="preserve"> PAGEREF _Toc45288869 \h </w:instrText>
            </w:r>
            <w:r w:rsidR="00C16A80" w:rsidRPr="00F142FE">
              <w:rPr>
                <w:rFonts w:asciiTheme="minorHAnsi" w:hAnsiTheme="minorHAnsi" w:cstheme="minorHAnsi"/>
                <w:noProof/>
                <w:webHidden/>
              </w:rPr>
              <w:fldChar w:fldCharType="separate"/>
            </w:r>
            <w:r w:rsidR="00E41D98">
              <w:rPr>
                <w:rFonts w:asciiTheme="minorHAnsi" w:hAnsiTheme="minorHAnsi" w:cstheme="minorHAnsi"/>
                <w:b/>
                <w:bCs/>
                <w:noProof/>
                <w:webHidden/>
                <w:lang w:val="en-US"/>
              </w:rPr>
              <w:t>Error! Bookmark not defined.</w:t>
            </w:r>
            <w:r w:rsidR="00C16A80" w:rsidRPr="00F142FE">
              <w:rPr>
                <w:rFonts w:asciiTheme="minorHAnsi" w:hAnsiTheme="minorHAnsi" w:cstheme="minorHAnsi"/>
                <w:noProof/>
                <w:webHidden/>
              </w:rPr>
              <w:fldChar w:fldCharType="end"/>
            </w:r>
          </w:hyperlink>
        </w:p>
        <w:p w14:paraId="00158F01" w14:textId="1CCEF202" w:rsidR="009C6617" w:rsidRPr="00F142FE" w:rsidRDefault="00184D75">
          <w:pPr>
            <w:rPr>
              <w:rFonts w:asciiTheme="minorHAnsi" w:hAnsiTheme="minorHAnsi" w:cstheme="minorHAnsi"/>
            </w:rPr>
          </w:pPr>
          <w:r w:rsidRPr="00F142FE">
            <w:rPr>
              <w:rFonts w:asciiTheme="minorHAnsi" w:hAnsiTheme="minorHAnsi" w:cstheme="minorHAnsi"/>
              <w:color w:val="232157"/>
            </w:rPr>
            <w:fldChar w:fldCharType="end"/>
          </w:r>
        </w:p>
      </w:sdtContent>
    </w:sdt>
    <w:p w14:paraId="561BC319" w14:textId="77777777" w:rsidR="009C6617" w:rsidRPr="00F142FE" w:rsidRDefault="009C6617" w:rsidP="0097493D">
      <w:pPr>
        <w:pStyle w:val="Question"/>
        <w:jc w:val="center"/>
        <w:rPr>
          <w:rFonts w:asciiTheme="minorHAnsi" w:hAnsiTheme="minorHAnsi" w:cstheme="minorHAnsi"/>
        </w:rPr>
      </w:pPr>
      <w:r w:rsidRPr="00F142FE">
        <w:rPr>
          <w:rFonts w:asciiTheme="minorHAnsi" w:hAnsiTheme="minorHAnsi" w:cstheme="minorHAnsi"/>
        </w:rPr>
        <w:br w:type="page"/>
      </w:r>
    </w:p>
    <w:p w14:paraId="02187698" w14:textId="77777777" w:rsidR="009C6617" w:rsidRPr="00F142FE" w:rsidRDefault="009C6617" w:rsidP="00F14D7A">
      <w:pPr>
        <w:pStyle w:val="Heading1"/>
        <w:rPr>
          <w:rFonts w:asciiTheme="minorHAnsi" w:hAnsiTheme="minorHAnsi" w:cstheme="minorHAnsi"/>
          <w:sz w:val="22"/>
          <w:szCs w:val="22"/>
        </w:rPr>
      </w:pPr>
      <w:bookmarkStart w:id="3" w:name="_Toc45288867"/>
      <w:r w:rsidRPr="00F142FE">
        <w:rPr>
          <w:rFonts w:asciiTheme="minorHAnsi" w:hAnsiTheme="minorHAnsi" w:cstheme="minorHAnsi"/>
          <w:sz w:val="22"/>
          <w:szCs w:val="22"/>
        </w:rPr>
        <w:t>Who is the Physical Disability Council of NSW?</w:t>
      </w:r>
      <w:bookmarkEnd w:id="3"/>
      <w:r w:rsidRPr="00F142FE">
        <w:rPr>
          <w:rFonts w:asciiTheme="minorHAnsi" w:hAnsiTheme="minorHAnsi" w:cstheme="minorHAnsi"/>
          <w:sz w:val="22"/>
          <w:szCs w:val="22"/>
        </w:rPr>
        <w:t xml:space="preserve"> </w:t>
      </w:r>
    </w:p>
    <w:p w14:paraId="7F8A6488" w14:textId="77777777" w:rsidR="00C836E2" w:rsidRPr="00F142FE" w:rsidRDefault="00C836E2" w:rsidP="00C836E2">
      <w:pPr>
        <w:rPr>
          <w:rFonts w:asciiTheme="minorHAnsi" w:hAnsiTheme="minorHAnsi" w:cstheme="minorHAnsi"/>
        </w:rPr>
      </w:pPr>
    </w:p>
    <w:p w14:paraId="7B3FA1E7" w14:textId="77777777" w:rsidR="009C6617" w:rsidRPr="00F142FE" w:rsidRDefault="009C6617" w:rsidP="008B370B">
      <w:pPr>
        <w:pStyle w:val="PolicyBody"/>
        <w:rPr>
          <w:rFonts w:asciiTheme="minorHAnsi" w:hAnsiTheme="minorHAnsi" w:cstheme="minorHAnsi"/>
        </w:rPr>
      </w:pPr>
      <w:r w:rsidRPr="00F142FE">
        <w:rPr>
          <w:rFonts w:asciiTheme="minorHAnsi" w:hAnsiTheme="minorHAnsi" w:cstheme="minorHAnsi"/>
        </w:rPr>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53330C6F" w14:textId="77777777" w:rsidR="009C6617" w:rsidRPr="00F142FE" w:rsidRDefault="009C6617" w:rsidP="008B370B">
      <w:pPr>
        <w:pStyle w:val="PolicyBody"/>
        <w:rPr>
          <w:rFonts w:asciiTheme="minorHAnsi" w:hAnsiTheme="minorHAnsi" w:cstheme="minorHAnsi"/>
        </w:rPr>
      </w:pPr>
    </w:p>
    <w:p w14:paraId="6870DF5B" w14:textId="77777777" w:rsidR="009C6617" w:rsidRPr="00F142FE" w:rsidRDefault="009C6617" w:rsidP="008B370B">
      <w:pPr>
        <w:pStyle w:val="PolicyBody"/>
        <w:rPr>
          <w:rFonts w:asciiTheme="minorHAnsi" w:hAnsiTheme="minorHAnsi" w:cstheme="minorHAnsi"/>
        </w:rPr>
      </w:pPr>
      <w:r w:rsidRPr="00F142FE">
        <w:rPr>
          <w:rFonts w:asciiTheme="minorHAnsi" w:hAnsiTheme="minorHAnsi" w:cstheme="minorHAnsi"/>
        </w:rPr>
        <w:t>Our core function is to influence and advocate for the achievement of systemic change to ensure the rights of all people with a physical disability are improved and upheld.</w:t>
      </w:r>
    </w:p>
    <w:p w14:paraId="4D358884" w14:textId="77777777" w:rsidR="009C6617" w:rsidRPr="00F142FE" w:rsidRDefault="009C6617" w:rsidP="008B370B">
      <w:pPr>
        <w:pStyle w:val="PolicyBody"/>
        <w:rPr>
          <w:rFonts w:asciiTheme="minorHAnsi" w:hAnsiTheme="minorHAnsi" w:cstheme="minorHAnsi"/>
        </w:rPr>
      </w:pPr>
    </w:p>
    <w:p w14:paraId="19C2FD5B" w14:textId="77777777" w:rsidR="009C6617" w:rsidRPr="00F142FE" w:rsidRDefault="009C6617" w:rsidP="008B370B">
      <w:pPr>
        <w:pStyle w:val="PolicyBody"/>
        <w:rPr>
          <w:rFonts w:asciiTheme="minorHAnsi" w:hAnsiTheme="minorHAnsi" w:cstheme="minorHAnsi"/>
        </w:rPr>
      </w:pPr>
      <w:r w:rsidRPr="00F142FE">
        <w:rPr>
          <w:rFonts w:asciiTheme="minorHAnsi" w:hAnsiTheme="minorHAnsi" w:cstheme="minorHAnsi"/>
        </w:rPr>
        <w:t xml:space="preserve">The objectives of PDCN are: </w:t>
      </w:r>
    </w:p>
    <w:p w14:paraId="687E57E2" w14:textId="77777777" w:rsidR="008B370B" w:rsidRPr="00F142FE" w:rsidRDefault="009C6617" w:rsidP="008B370B">
      <w:pPr>
        <w:pStyle w:val="PolicyBody"/>
        <w:numPr>
          <w:ilvl w:val="0"/>
          <w:numId w:val="17"/>
        </w:numPr>
        <w:rPr>
          <w:rFonts w:asciiTheme="minorHAnsi" w:hAnsiTheme="minorHAnsi" w:cstheme="minorHAnsi"/>
        </w:rPr>
      </w:pPr>
      <w:r w:rsidRPr="00F142FE">
        <w:rPr>
          <w:rFonts w:asciiTheme="minorHAnsi" w:hAnsiTheme="minorHAnsi" w:cstheme="minorHAnsi"/>
        </w:rPr>
        <w:t>To educate, inform and assist people with physical disabilities in NSW about the range of services, structure and programs available that enable their full participation, equality of opportunity and equality of citizenship.</w:t>
      </w:r>
    </w:p>
    <w:p w14:paraId="51FE7269" w14:textId="77777777" w:rsidR="008B370B" w:rsidRPr="00F142FE" w:rsidRDefault="009C6617" w:rsidP="008B370B">
      <w:pPr>
        <w:pStyle w:val="PolicyBody"/>
        <w:numPr>
          <w:ilvl w:val="0"/>
          <w:numId w:val="17"/>
        </w:numPr>
        <w:rPr>
          <w:rFonts w:asciiTheme="minorHAnsi" w:hAnsiTheme="minorHAnsi" w:cstheme="minorHAnsi"/>
        </w:rPr>
      </w:pPr>
      <w:r w:rsidRPr="00F142FE">
        <w:rPr>
          <w:rFonts w:asciiTheme="minorHAnsi" w:hAnsiTheme="minorHAnsi" w:cstheme="minorHAnsi"/>
        </w:rPr>
        <w:t>To develop the capacity of people with physical disability in NSW to identify their own goals, and the confidence to develop a pathway to achieving their goals (i.e. self-advocate).</w:t>
      </w:r>
    </w:p>
    <w:p w14:paraId="297802E8" w14:textId="77777777" w:rsidR="009C6617" w:rsidRPr="00F142FE" w:rsidRDefault="009C6617" w:rsidP="008B370B">
      <w:pPr>
        <w:pStyle w:val="PolicyBody"/>
        <w:numPr>
          <w:ilvl w:val="0"/>
          <w:numId w:val="17"/>
        </w:numPr>
        <w:rPr>
          <w:rFonts w:asciiTheme="minorHAnsi" w:hAnsiTheme="minorHAnsi" w:cstheme="minorHAnsi"/>
        </w:rPr>
      </w:pPr>
      <w:r w:rsidRPr="00F142FE">
        <w:rPr>
          <w:rFonts w:asciiTheme="minorHAnsi" w:hAnsiTheme="minorHAnsi" w:cstheme="minorHAnsi"/>
        </w:rPr>
        <w:t xml:space="preserve">To educate and inform stakeholders (i.e.: about the needs of people with a physical disability) so that they </w:t>
      </w:r>
      <w:proofErr w:type="gramStart"/>
      <w:r w:rsidRPr="00F142FE">
        <w:rPr>
          <w:rFonts w:asciiTheme="minorHAnsi" w:hAnsiTheme="minorHAnsi" w:cstheme="minorHAnsi"/>
        </w:rPr>
        <w:t>are able to</w:t>
      </w:r>
      <w:proofErr w:type="gramEnd"/>
      <w:r w:rsidRPr="00F142FE">
        <w:rPr>
          <w:rFonts w:asciiTheme="minorHAnsi" w:hAnsiTheme="minorHAnsi" w:cstheme="minorHAnsi"/>
        </w:rPr>
        <w:t xml:space="preserve"> achieve and maintain full participation, equality of opportunity and equality of citizenship.</w:t>
      </w:r>
    </w:p>
    <w:p w14:paraId="42F45592" w14:textId="77777777" w:rsidR="00652382" w:rsidRPr="00F142FE" w:rsidRDefault="00652382" w:rsidP="00652382">
      <w:pPr>
        <w:pStyle w:val="PolicyBody"/>
        <w:rPr>
          <w:rFonts w:asciiTheme="minorHAnsi" w:hAnsiTheme="minorHAnsi" w:cstheme="minorHAnsi"/>
        </w:rPr>
      </w:pPr>
    </w:p>
    <w:p w14:paraId="7B1D19A5" w14:textId="36412CCC" w:rsidR="00652382" w:rsidRPr="00F142FE" w:rsidRDefault="00652382" w:rsidP="00652382">
      <w:pPr>
        <w:pStyle w:val="PolicyBody"/>
        <w:rPr>
          <w:rFonts w:asciiTheme="minorHAnsi" w:hAnsiTheme="minorHAnsi" w:cstheme="minorHAnsi"/>
        </w:rPr>
      </w:pPr>
      <w:r w:rsidRPr="00F142FE">
        <w:rPr>
          <w:rFonts w:asciiTheme="minorHAnsi" w:hAnsiTheme="minorHAnsi" w:cstheme="minorHAnsi"/>
        </w:rPr>
        <w:t xml:space="preserve">PDCN is the </w:t>
      </w:r>
      <w:r w:rsidR="00D10076" w:rsidRPr="00F142FE">
        <w:rPr>
          <w:rFonts w:asciiTheme="minorHAnsi" w:hAnsiTheme="minorHAnsi" w:cstheme="minorHAnsi"/>
        </w:rPr>
        <w:t>co-convenor</w:t>
      </w:r>
      <w:r w:rsidRPr="00F142FE">
        <w:rPr>
          <w:rFonts w:asciiTheme="minorHAnsi" w:hAnsiTheme="minorHAnsi" w:cstheme="minorHAnsi"/>
        </w:rPr>
        <w:t xml:space="preserve"> of the NSW Building Better Homes Campaign</w:t>
      </w:r>
      <w:r w:rsidR="00280322" w:rsidRPr="00F142FE">
        <w:rPr>
          <w:rFonts w:asciiTheme="minorHAnsi" w:hAnsiTheme="minorHAnsi" w:cstheme="minorHAnsi"/>
        </w:rPr>
        <w:t xml:space="preserve"> alon</w:t>
      </w:r>
      <w:r w:rsidR="00C1306D" w:rsidRPr="00F142FE">
        <w:rPr>
          <w:rFonts w:asciiTheme="minorHAnsi" w:hAnsiTheme="minorHAnsi" w:cstheme="minorHAnsi"/>
        </w:rPr>
        <w:t>g</w:t>
      </w:r>
      <w:r w:rsidR="00280322" w:rsidRPr="00F142FE">
        <w:rPr>
          <w:rFonts w:asciiTheme="minorHAnsi" w:hAnsiTheme="minorHAnsi" w:cstheme="minorHAnsi"/>
        </w:rPr>
        <w:t>side People with Disabilities Australia</w:t>
      </w:r>
      <w:r w:rsidR="0048109A" w:rsidRPr="00F142FE">
        <w:rPr>
          <w:rFonts w:asciiTheme="minorHAnsi" w:hAnsiTheme="minorHAnsi" w:cstheme="minorHAnsi"/>
        </w:rPr>
        <w:t xml:space="preserve">, which is advocating for the NSW Government to adopt the </w:t>
      </w:r>
      <w:proofErr w:type="spellStart"/>
      <w:r w:rsidR="0048109A" w:rsidRPr="00F142FE">
        <w:rPr>
          <w:rFonts w:asciiTheme="minorHAnsi" w:hAnsiTheme="minorHAnsi" w:cstheme="minorHAnsi"/>
        </w:rPr>
        <w:t>Livable</w:t>
      </w:r>
      <w:proofErr w:type="spellEnd"/>
      <w:r w:rsidR="0048109A" w:rsidRPr="00F142FE">
        <w:rPr>
          <w:rFonts w:asciiTheme="minorHAnsi" w:hAnsiTheme="minorHAnsi" w:cstheme="minorHAnsi"/>
        </w:rPr>
        <w:t xml:space="preserve"> Housing Design Standards for all new </w:t>
      </w:r>
      <w:r w:rsidR="00280322" w:rsidRPr="00F142FE">
        <w:rPr>
          <w:rFonts w:asciiTheme="minorHAnsi" w:hAnsiTheme="minorHAnsi" w:cstheme="minorHAnsi"/>
        </w:rPr>
        <w:t xml:space="preserve">Class 1 and 2 </w:t>
      </w:r>
      <w:proofErr w:type="spellStart"/>
      <w:r w:rsidR="00280322" w:rsidRPr="00F142FE">
        <w:rPr>
          <w:rFonts w:asciiTheme="minorHAnsi" w:hAnsiTheme="minorHAnsi" w:cstheme="minorHAnsi"/>
        </w:rPr>
        <w:t>dwelllings</w:t>
      </w:r>
      <w:proofErr w:type="spellEnd"/>
      <w:r w:rsidR="00280322" w:rsidRPr="00F142FE">
        <w:rPr>
          <w:rFonts w:asciiTheme="minorHAnsi" w:hAnsiTheme="minorHAnsi" w:cstheme="minorHAnsi"/>
        </w:rPr>
        <w:t>.</w:t>
      </w:r>
    </w:p>
    <w:p w14:paraId="5963A0AF" w14:textId="69739705" w:rsidR="00652382" w:rsidRPr="00F142FE" w:rsidRDefault="00B7056F" w:rsidP="009C6617">
      <w:pPr>
        <w:pStyle w:val="Question"/>
        <w:rPr>
          <w:rFonts w:asciiTheme="minorHAnsi" w:hAnsiTheme="minorHAnsi" w:cstheme="minorHAnsi"/>
        </w:rPr>
      </w:pPr>
      <w:r w:rsidRPr="00F142FE">
        <w:rPr>
          <w:rFonts w:asciiTheme="minorHAnsi" w:hAnsiTheme="minorHAnsi" w:cstheme="minorHAnsi"/>
        </w:rPr>
        <w:br w:type="page"/>
      </w:r>
    </w:p>
    <w:p w14:paraId="32C7B778" w14:textId="77777777" w:rsidR="009C6617" w:rsidRPr="00F142FE" w:rsidRDefault="00B7056F" w:rsidP="00B7056F">
      <w:pPr>
        <w:pStyle w:val="Heading1"/>
        <w:rPr>
          <w:rFonts w:asciiTheme="minorHAnsi" w:hAnsiTheme="minorHAnsi" w:cstheme="minorHAnsi"/>
          <w:sz w:val="22"/>
          <w:szCs w:val="22"/>
        </w:rPr>
      </w:pPr>
      <w:bookmarkStart w:id="4" w:name="_Toc45288868"/>
      <w:r w:rsidRPr="00F142FE">
        <w:rPr>
          <w:rFonts w:asciiTheme="minorHAnsi" w:hAnsiTheme="minorHAnsi" w:cstheme="minorHAnsi"/>
          <w:sz w:val="22"/>
          <w:szCs w:val="22"/>
        </w:rPr>
        <w:t>Recommendations</w:t>
      </w:r>
      <w:bookmarkEnd w:id="4"/>
    </w:p>
    <w:p w14:paraId="32D6536E" w14:textId="77777777" w:rsidR="00B7056F" w:rsidRPr="00F142FE" w:rsidRDefault="00B7056F" w:rsidP="00B7056F">
      <w:pPr>
        <w:rPr>
          <w:rFonts w:asciiTheme="minorHAnsi" w:hAnsiTheme="minorHAnsi" w:cstheme="minorHAnsi"/>
        </w:rPr>
      </w:pPr>
    </w:p>
    <w:sdt>
      <w:sdtPr>
        <w:rPr>
          <w:rFonts w:asciiTheme="minorHAnsi" w:hAnsiTheme="minorHAnsi"/>
        </w:rPr>
        <w:id w:val="-1194153079"/>
        <w:placeholder>
          <w:docPart w:val="487D3C0AF210421A8153C488E3F6270B"/>
        </w:placeholder>
      </w:sdtPr>
      <w:sdtContent>
        <w:p w14:paraId="634B7ED2" w14:textId="377ED6D3" w:rsidR="00B7056F" w:rsidRPr="00F142FE" w:rsidRDefault="00C8112A" w:rsidP="00E630BB">
          <w:pPr>
            <w:pStyle w:val="RecTitle"/>
            <w:rPr>
              <w:rFonts w:asciiTheme="minorHAnsi" w:hAnsiTheme="minorHAnsi" w:cstheme="minorHAnsi"/>
            </w:rPr>
          </w:pPr>
          <w:r w:rsidRPr="00F142FE">
            <w:rPr>
              <w:rFonts w:asciiTheme="minorHAnsi" w:hAnsiTheme="minorHAnsi" w:cstheme="minorHAnsi"/>
            </w:rPr>
            <w:t>We recommend the NSW Government adopt</w:t>
          </w:r>
          <w:r w:rsidRPr="00FC1D2B">
            <w:rPr>
              <w:rFonts w:asciiTheme="minorHAnsi" w:hAnsiTheme="minorHAnsi" w:cstheme="minorHAnsi"/>
              <w:bCs/>
            </w:rPr>
            <w:t xml:space="preserve"> </w:t>
          </w:r>
          <w:r w:rsidRPr="00F142FE">
            <w:rPr>
              <w:rFonts w:asciiTheme="minorHAnsi" w:hAnsiTheme="minorHAnsi" w:cstheme="minorHAnsi"/>
              <w:bCs/>
            </w:rPr>
            <w:t>option</w:t>
          </w:r>
          <w:r w:rsidRPr="00FC1D2B">
            <w:rPr>
              <w:rFonts w:asciiTheme="minorHAnsi" w:hAnsiTheme="minorHAnsi" w:cstheme="minorHAnsi"/>
              <w:bCs/>
            </w:rPr>
            <w:t xml:space="preserve"> 3: Adopt the </w:t>
          </w:r>
          <w:r w:rsidRPr="00F142FE">
            <w:rPr>
              <w:rFonts w:asciiTheme="minorHAnsi" w:hAnsiTheme="minorHAnsi" w:cstheme="minorHAnsi"/>
              <w:bCs/>
            </w:rPr>
            <w:t>d</w:t>
          </w:r>
          <w:r w:rsidRPr="00FC1D2B">
            <w:rPr>
              <w:rFonts w:asciiTheme="minorHAnsi" w:hAnsiTheme="minorHAnsi" w:cstheme="minorHAnsi"/>
              <w:bCs/>
            </w:rPr>
            <w:t xml:space="preserve">esign </w:t>
          </w:r>
          <w:r w:rsidRPr="00F142FE">
            <w:rPr>
              <w:rFonts w:asciiTheme="minorHAnsi" w:hAnsiTheme="minorHAnsi" w:cstheme="minorHAnsi"/>
              <w:bCs/>
            </w:rPr>
            <w:t>s</w:t>
          </w:r>
          <w:r w:rsidRPr="00FC1D2B">
            <w:rPr>
              <w:rFonts w:asciiTheme="minorHAnsi" w:hAnsiTheme="minorHAnsi" w:cstheme="minorHAnsi"/>
              <w:bCs/>
            </w:rPr>
            <w:t xml:space="preserve">tandards with </w:t>
          </w:r>
          <w:r w:rsidRPr="00F142FE">
            <w:rPr>
              <w:rFonts w:asciiTheme="minorHAnsi" w:hAnsiTheme="minorHAnsi" w:cstheme="minorHAnsi"/>
              <w:bCs/>
            </w:rPr>
            <w:t>e</w:t>
          </w:r>
          <w:r w:rsidRPr="00FC1D2B">
            <w:rPr>
              <w:rFonts w:asciiTheme="minorHAnsi" w:hAnsiTheme="minorHAnsi" w:cstheme="minorHAnsi"/>
              <w:bCs/>
            </w:rPr>
            <w:t>xemptions</w:t>
          </w:r>
          <w:r w:rsidRPr="00FC1D2B">
            <w:rPr>
              <w:rFonts w:asciiTheme="minorHAnsi" w:hAnsiTheme="minorHAnsi" w:cstheme="minorHAnsi"/>
            </w:rPr>
            <w:t>.</w:t>
          </w:r>
        </w:p>
      </w:sdtContent>
    </w:sdt>
    <w:sdt>
      <w:sdtPr>
        <w:rPr>
          <w:rFonts w:asciiTheme="minorHAnsi" w:hAnsiTheme="minorHAnsi"/>
        </w:rPr>
        <w:id w:val="1954754197"/>
        <w:placeholder>
          <w:docPart w:val="0D488B93BEC945D3B9F682CDD744B960"/>
        </w:placeholder>
      </w:sdtPr>
      <w:sdtContent>
        <w:p w14:paraId="74BDA913" w14:textId="4B5A2E45" w:rsidR="00652382" w:rsidRPr="00F142FE" w:rsidRDefault="00D416E5" w:rsidP="00652382">
          <w:pPr>
            <w:pStyle w:val="RecBody"/>
            <w:rPr>
              <w:rFonts w:asciiTheme="minorHAnsi" w:hAnsiTheme="minorHAnsi" w:cstheme="minorHAnsi"/>
            </w:rPr>
          </w:pPr>
          <w:r w:rsidRPr="00F142FE">
            <w:rPr>
              <w:rFonts w:asciiTheme="minorHAnsi" w:hAnsiTheme="minorHAnsi" w:cstheme="minorHAnsi"/>
            </w:rPr>
            <w:t xml:space="preserve">The exemptions must be agreed </w:t>
          </w:r>
          <w:r w:rsidR="00652382" w:rsidRPr="00F142FE">
            <w:rPr>
              <w:rFonts w:asciiTheme="minorHAnsi" w:hAnsiTheme="minorHAnsi" w:cstheme="minorHAnsi"/>
            </w:rPr>
            <w:t xml:space="preserve">with </w:t>
          </w:r>
          <w:r w:rsidR="00280322" w:rsidRPr="00F142FE">
            <w:rPr>
              <w:rFonts w:asciiTheme="minorHAnsi" w:hAnsiTheme="minorHAnsi" w:cstheme="minorHAnsi"/>
            </w:rPr>
            <w:t xml:space="preserve">NSW </w:t>
          </w:r>
          <w:r w:rsidR="001D6426" w:rsidRPr="00F142FE">
            <w:rPr>
              <w:rFonts w:asciiTheme="minorHAnsi" w:hAnsiTheme="minorHAnsi" w:cstheme="minorHAnsi"/>
            </w:rPr>
            <w:t xml:space="preserve">Disability Advocacy organisations and </w:t>
          </w:r>
          <w:r w:rsidR="00280322" w:rsidRPr="00F142FE">
            <w:rPr>
              <w:rFonts w:asciiTheme="minorHAnsi" w:hAnsiTheme="minorHAnsi" w:cstheme="minorHAnsi"/>
            </w:rPr>
            <w:t xml:space="preserve">the </w:t>
          </w:r>
          <w:r w:rsidR="00652382" w:rsidRPr="00F142FE">
            <w:rPr>
              <w:rFonts w:asciiTheme="minorHAnsi" w:hAnsiTheme="minorHAnsi" w:cstheme="minorHAnsi"/>
            </w:rPr>
            <w:t>Australian Institute of Architects - NSW Chapter</w:t>
          </w:r>
          <w:r w:rsidR="001D6426" w:rsidRPr="00F142FE">
            <w:rPr>
              <w:rFonts w:asciiTheme="minorHAnsi" w:hAnsiTheme="minorHAnsi" w:cstheme="minorHAnsi"/>
            </w:rPr>
            <w:t xml:space="preserve"> to ensure that these are only legitimate exemptions and </w:t>
          </w:r>
          <w:r w:rsidR="00280322" w:rsidRPr="00F142FE">
            <w:rPr>
              <w:rFonts w:asciiTheme="minorHAnsi" w:hAnsiTheme="minorHAnsi" w:cstheme="minorHAnsi"/>
            </w:rPr>
            <w:t>not used as loopholes to compliance.</w:t>
          </w:r>
        </w:p>
        <w:p w14:paraId="624D32A7" w14:textId="2B0C217C" w:rsidR="00E630BB" w:rsidRPr="00F142FE" w:rsidRDefault="000D600E" w:rsidP="00E630BB">
          <w:pPr>
            <w:pStyle w:val="RecBody"/>
            <w:rPr>
              <w:rFonts w:asciiTheme="minorHAnsi" w:hAnsiTheme="minorHAnsi" w:cstheme="minorHAnsi"/>
            </w:rPr>
          </w:pPr>
        </w:p>
      </w:sdtContent>
    </w:sdt>
    <w:p w14:paraId="469D0DE1" w14:textId="77777777" w:rsidR="00E630BB" w:rsidRPr="00F142FE" w:rsidRDefault="00E630BB" w:rsidP="00E630BB">
      <w:pPr>
        <w:pStyle w:val="RecBody"/>
        <w:rPr>
          <w:rFonts w:asciiTheme="minorHAnsi" w:hAnsiTheme="minorHAnsi" w:cstheme="minorHAnsi"/>
        </w:rPr>
      </w:pPr>
    </w:p>
    <w:p w14:paraId="58E25F27" w14:textId="77777777" w:rsidR="00184D75" w:rsidRPr="00F142FE" w:rsidRDefault="00184D75" w:rsidP="00E630BB">
      <w:pPr>
        <w:pStyle w:val="RecBody"/>
        <w:rPr>
          <w:rFonts w:asciiTheme="minorHAnsi" w:hAnsiTheme="minorHAnsi" w:cstheme="minorHAnsi"/>
        </w:rPr>
      </w:pPr>
    </w:p>
    <w:p w14:paraId="7F693740" w14:textId="77777777" w:rsidR="008B370B" w:rsidRPr="00F142FE" w:rsidRDefault="008B370B" w:rsidP="00E630BB">
      <w:pPr>
        <w:pStyle w:val="RecBody"/>
        <w:rPr>
          <w:rFonts w:asciiTheme="minorHAnsi" w:hAnsiTheme="minorHAnsi" w:cstheme="minorHAnsi"/>
        </w:rPr>
      </w:pPr>
    </w:p>
    <w:p w14:paraId="02799B86" w14:textId="77777777" w:rsidR="008B370B" w:rsidRPr="00F142FE" w:rsidRDefault="008B370B" w:rsidP="00E630BB">
      <w:pPr>
        <w:pStyle w:val="RecBody"/>
        <w:rPr>
          <w:rFonts w:asciiTheme="minorHAnsi" w:hAnsiTheme="minorHAnsi" w:cstheme="minorHAnsi"/>
        </w:rPr>
      </w:pPr>
    </w:p>
    <w:p w14:paraId="0E500E2B" w14:textId="77777777" w:rsidR="008B370B" w:rsidRPr="00F142FE" w:rsidRDefault="008B370B" w:rsidP="00E630BB">
      <w:pPr>
        <w:pStyle w:val="RecBody"/>
        <w:rPr>
          <w:rFonts w:asciiTheme="minorHAnsi" w:hAnsiTheme="minorHAnsi" w:cstheme="minorHAnsi"/>
        </w:rPr>
      </w:pPr>
    </w:p>
    <w:p w14:paraId="303C3ABA" w14:textId="77777777" w:rsidR="008B370B" w:rsidRPr="00F142FE" w:rsidRDefault="008B370B" w:rsidP="00E630BB">
      <w:pPr>
        <w:pStyle w:val="RecBody"/>
        <w:rPr>
          <w:rFonts w:asciiTheme="minorHAnsi" w:hAnsiTheme="minorHAnsi" w:cstheme="minorHAnsi"/>
        </w:rPr>
      </w:pPr>
    </w:p>
    <w:p w14:paraId="11A5B768" w14:textId="77777777" w:rsidR="008B370B" w:rsidRPr="00F142FE" w:rsidRDefault="008B370B" w:rsidP="00E630BB">
      <w:pPr>
        <w:pStyle w:val="RecBody"/>
        <w:rPr>
          <w:rFonts w:asciiTheme="minorHAnsi" w:hAnsiTheme="minorHAnsi" w:cstheme="minorHAnsi"/>
        </w:rPr>
      </w:pPr>
    </w:p>
    <w:p w14:paraId="1D79CF59" w14:textId="77777777" w:rsidR="008B370B" w:rsidRPr="00F142FE" w:rsidRDefault="008B370B" w:rsidP="00E630BB">
      <w:pPr>
        <w:pStyle w:val="RecBody"/>
        <w:rPr>
          <w:rFonts w:asciiTheme="minorHAnsi" w:hAnsiTheme="minorHAnsi" w:cstheme="minorHAnsi"/>
        </w:rPr>
      </w:pPr>
    </w:p>
    <w:p w14:paraId="65145682" w14:textId="77777777" w:rsidR="008B370B" w:rsidRPr="00F142FE" w:rsidRDefault="008B370B" w:rsidP="00E630BB">
      <w:pPr>
        <w:pStyle w:val="RecBody"/>
        <w:rPr>
          <w:rFonts w:asciiTheme="minorHAnsi" w:hAnsiTheme="minorHAnsi" w:cstheme="minorHAnsi"/>
        </w:rPr>
      </w:pPr>
    </w:p>
    <w:p w14:paraId="58479683" w14:textId="77777777" w:rsidR="008B370B" w:rsidRPr="00F142FE" w:rsidRDefault="008B370B" w:rsidP="00E630BB">
      <w:pPr>
        <w:pStyle w:val="RecBody"/>
        <w:rPr>
          <w:rFonts w:asciiTheme="minorHAnsi" w:hAnsiTheme="minorHAnsi" w:cstheme="minorHAnsi"/>
        </w:rPr>
      </w:pPr>
    </w:p>
    <w:p w14:paraId="4D65FEE6" w14:textId="77777777" w:rsidR="008B370B" w:rsidRPr="00F142FE" w:rsidRDefault="008B370B" w:rsidP="00E630BB">
      <w:pPr>
        <w:pStyle w:val="RecBody"/>
        <w:rPr>
          <w:rFonts w:asciiTheme="minorHAnsi" w:hAnsiTheme="minorHAnsi" w:cstheme="minorHAnsi"/>
        </w:rPr>
      </w:pPr>
    </w:p>
    <w:p w14:paraId="5CF09931" w14:textId="77777777" w:rsidR="008B370B" w:rsidRPr="00F142FE" w:rsidRDefault="008B370B" w:rsidP="00E630BB">
      <w:pPr>
        <w:pStyle w:val="RecBody"/>
        <w:rPr>
          <w:rFonts w:asciiTheme="minorHAnsi" w:hAnsiTheme="minorHAnsi" w:cstheme="minorHAnsi"/>
        </w:rPr>
      </w:pPr>
    </w:p>
    <w:p w14:paraId="1531CC43" w14:textId="77777777" w:rsidR="008B370B" w:rsidRPr="00F142FE" w:rsidRDefault="008B370B" w:rsidP="00E630BB">
      <w:pPr>
        <w:pStyle w:val="RecBody"/>
        <w:rPr>
          <w:rFonts w:asciiTheme="minorHAnsi" w:hAnsiTheme="minorHAnsi" w:cstheme="minorHAnsi"/>
        </w:rPr>
      </w:pPr>
    </w:p>
    <w:p w14:paraId="3275E98D" w14:textId="77777777" w:rsidR="006934FF" w:rsidRPr="00F142FE" w:rsidRDefault="006934FF" w:rsidP="006934FF">
      <w:pPr>
        <w:pStyle w:val="Citation"/>
        <w:rPr>
          <w:rStyle w:val="IntenseReference"/>
          <w:rFonts w:asciiTheme="minorHAnsi" w:hAnsiTheme="minorHAnsi" w:cstheme="minorHAnsi"/>
        </w:rPr>
      </w:pPr>
    </w:p>
    <w:p w14:paraId="708D9D70" w14:textId="77777777" w:rsidR="008B370B" w:rsidRPr="00F142FE" w:rsidRDefault="008B370B" w:rsidP="00E630BB">
      <w:pPr>
        <w:pStyle w:val="RecBody"/>
        <w:rPr>
          <w:rFonts w:asciiTheme="minorHAnsi" w:hAnsiTheme="minorHAnsi" w:cstheme="minorHAnsi"/>
        </w:rPr>
      </w:pPr>
    </w:p>
    <w:p w14:paraId="03DDBC04" w14:textId="77777777" w:rsidR="008B370B" w:rsidRDefault="008B370B" w:rsidP="00E630BB">
      <w:pPr>
        <w:pStyle w:val="RecBody"/>
        <w:rPr>
          <w:rFonts w:asciiTheme="minorHAnsi" w:hAnsiTheme="minorHAnsi" w:cstheme="minorHAnsi"/>
        </w:rPr>
      </w:pPr>
    </w:p>
    <w:p w14:paraId="28591120" w14:textId="77777777" w:rsidR="004827C4" w:rsidRDefault="004827C4" w:rsidP="00E630BB">
      <w:pPr>
        <w:pStyle w:val="RecBody"/>
        <w:rPr>
          <w:rFonts w:asciiTheme="minorHAnsi" w:hAnsiTheme="minorHAnsi" w:cstheme="minorHAnsi"/>
        </w:rPr>
      </w:pPr>
    </w:p>
    <w:p w14:paraId="2D923021" w14:textId="77777777" w:rsidR="004827C4" w:rsidRDefault="004827C4" w:rsidP="00E630BB">
      <w:pPr>
        <w:pStyle w:val="RecBody"/>
        <w:rPr>
          <w:rFonts w:asciiTheme="minorHAnsi" w:hAnsiTheme="minorHAnsi" w:cstheme="minorHAnsi"/>
        </w:rPr>
      </w:pPr>
    </w:p>
    <w:p w14:paraId="16373125" w14:textId="77777777" w:rsidR="004827C4" w:rsidRDefault="004827C4" w:rsidP="00E630BB">
      <w:pPr>
        <w:pStyle w:val="RecBody"/>
        <w:rPr>
          <w:rFonts w:asciiTheme="minorHAnsi" w:hAnsiTheme="minorHAnsi" w:cstheme="minorHAnsi"/>
        </w:rPr>
      </w:pPr>
    </w:p>
    <w:p w14:paraId="65FFC29C" w14:textId="77777777" w:rsidR="004827C4" w:rsidRDefault="004827C4" w:rsidP="00E630BB">
      <w:pPr>
        <w:pStyle w:val="RecBody"/>
        <w:rPr>
          <w:rFonts w:asciiTheme="minorHAnsi" w:hAnsiTheme="minorHAnsi" w:cstheme="minorHAnsi"/>
        </w:rPr>
      </w:pPr>
    </w:p>
    <w:p w14:paraId="00AC37B6" w14:textId="77777777" w:rsidR="004827C4" w:rsidRDefault="004827C4" w:rsidP="00E630BB">
      <w:pPr>
        <w:pStyle w:val="RecBody"/>
        <w:rPr>
          <w:rFonts w:asciiTheme="minorHAnsi" w:hAnsiTheme="minorHAnsi" w:cstheme="minorHAnsi"/>
        </w:rPr>
      </w:pPr>
    </w:p>
    <w:p w14:paraId="1B298BA3" w14:textId="77777777" w:rsidR="004827C4" w:rsidRDefault="004827C4" w:rsidP="00E630BB">
      <w:pPr>
        <w:pStyle w:val="RecBody"/>
        <w:rPr>
          <w:rFonts w:asciiTheme="minorHAnsi" w:hAnsiTheme="minorHAnsi" w:cstheme="minorHAnsi"/>
        </w:rPr>
      </w:pPr>
    </w:p>
    <w:p w14:paraId="31B1D7AB" w14:textId="77777777" w:rsidR="004827C4" w:rsidRDefault="004827C4" w:rsidP="00E630BB">
      <w:pPr>
        <w:pStyle w:val="RecBody"/>
        <w:rPr>
          <w:rFonts w:asciiTheme="minorHAnsi" w:hAnsiTheme="minorHAnsi" w:cstheme="minorHAnsi"/>
        </w:rPr>
      </w:pPr>
    </w:p>
    <w:p w14:paraId="658D2969" w14:textId="77777777" w:rsidR="004827C4" w:rsidRDefault="004827C4" w:rsidP="00E630BB">
      <w:pPr>
        <w:pStyle w:val="RecBody"/>
        <w:rPr>
          <w:rFonts w:asciiTheme="minorHAnsi" w:hAnsiTheme="minorHAnsi" w:cstheme="minorHAnsi"/>
        </w:rPr>
      </w:pPr>
    </w:p>
    <w:p w14:paraId="40172154" w14:textId="77777777" w:rsidR="004827C4" w:rsidRDefault="004827C4" w:rsidP="00E630BB">
      <w:pPr>
        <w:pStyle w:val="RecBody"/>
        <w:rPr>
          <w:rFonts w:asciiTheme="minorHAnsi" w:hAnsiTheme="minorHAnsi" w:cstheme="minorHAnsi"/>
        </w:rPr>
      </w:pPr>
    </w:p>
    <w:p w14:paraId="3BB52DCE" w14:textId="77777777" w:rsidR="004827C4" w:rsidRDefault="004827C4" w:rsidP="00E630BB">
      <w:pPr>
        <w:pStyle w:val="RecBody"/>
        <w:rPr>
          <w:rFonts w:asciiTheme="minorHAnsi" w:hAnsiTheme="minorHAnsi" w:cstheme="minorHAnsi"/>
        </w:rPr>
      </w:pPr>
    </w:p>
    <w:p w14:paraId="2BAFC418" w14:textId="77777777" w:rsidR="004827C4" w:rsidRDefault="004827C4" w:rsidP="00E630BB">
      <w:pPr>
        <w:pStyle w:val="RecBody"/>
        <w:rPr>
          <w:rFonts w:asciiTheme="minorHAnsi" w:hAnsiTheme="minorHAnsi" w:cstheme="minorHAnsi"/>
        </w:rPr>
      </w:pPr>
    </w:p>
    <w:p w14:paraId="2A473574" w14:textId="77777777" w:rsidR="004827C4" w:rsidRDefault="004827C4" w:rsidP="00E630BB">
      <w:pPr>
        <w:pStyle w:val="RecBody"/>
        <w:rPr>
          <w:rFonts w:asciiTheme="minorHAnsi" w:hAnsiTheme="minorHAnsi" w:cstheme="minorHAnsi"/>
        </w:rPr>
      </w:pPr>
    </w:p>
    <w:p w14:paraId="4166B5F1" w14:textId="77777777" w:rsidR="004827C4" w:rsidRDefault="004827C4" w:rsidP="00E630BB">
      <w:pPr>
        <w:pStyle w:val="RecBody"/>
        <w:rPr>
          <w:rFonts w:asciiTheme="minorHAnsi" w:hAnsiTheme="minorHAnsi" w:cstheme="minorHAnsi"/>
        </w:rPr>
      </w:pPr>
    </w:p>
    <w:p w14:paraId="784AAC34" w14:textId="77777777" w:rsidR="004827C4" w:rsidRDefault="004827C4" w:rsidP="00E630BB">
      <w:pPr>
        <w:pStyle w:val="RecBody"/>
        <w:rPr>
          <w:rFonts w:asciiTheme="minorHAnsi" w:hAnsiTheme="minorHAnsi" w:cstheme="minorHAnsi"/>
        </w:rPr>
      </w:pPr>
    </w:p>
    <w:p w14:paraId="7031EBE5" w14:textId="77777777" w:rsidR="004827C4" w:rsidRDefault="004827C4" w:rsidP="00E630BB">
      <w:pPr>
        <w:pStyle w:val="RecBody"/>
        <w:rPr>
          <w:rFonts w:asciiTheme="minorHAnsi" w:hAnsiTheme="minorHAnsi" w:cstheme="minorHAnsi"/>
        </w:rPr>
      </w:pPr>
    </w:p>
    <w:p w14:paraId="4387F7F7" w14:textId="77777777" w:rsidR="004827C4" w:rsidRDefault="004827C4" w:rsidP="00E630BB">
      <w:pPr>
        <w:pStyle w:val="RecBody"/>
        <w:rPr>
          <w:rFonts w:asciiTheme="minorHAnsi" w:hAnsiTheme="minorHAnsi" w:cstheme="minorHAnsi"/>
        </w:rPr>
      </w:pPr>
    </w:p>
    <w:p w14:paraId="124C94AC" w14:textId="77777777" w:rsidR="004827C4" w:rsidRDefault="004827C4" w:rsidP="00E630BB">
      <w:pPr>
        <w:pStyle w:val="RecBody"/>
        <w:rPr>
          <w:rFonts w:asciiTheme="minorHAnsi" w:hAnsiTheme="minorHAnsi" w:cstheme="minorHAnsi"/>
        </w:rPr>
      </w:pPr>
    </w:p>
    <w:p w14:paraId="030426D8" w14:textId="77777777" w:rsidR="004827C4" w:rsidRDefault="004827C4" w:rsidP="00E630BB">
      <w:pPr>
        <w:pStyle w:val="RecBody"/>
        <w:rPr>
          <w:rFonts w:asciiTheme="minorHAnsi" w:hAnsiTheme="minorHAnsi" w:cstheme="minorHAnsi"/>
        </w:rPr>
      </w:pPr>
    </w:p>
    <w:p w14:paraId="71AE4C5F" w14:textId="77777777" w:rsidR="004827C4" w:rsidRDefault="004827C4" w:rsidP="00E630BB">
      <w:pPr>
        <w:pStyle w:val="RecBody"/>
        <w:rPr>
          <w:rFonts w:asciiTheme="minorHAnsi" w:hAnsiTheme="minorHAnsi" w:cstheme="minorHAnsi"/>
        </w:rPr>
      </w:pPr>
    </w:p>
    <w:p w14:paraId="230D34AD" w14:textId="77777777" w:rsidR="004827C4" w:rsidRDefault="004827C4" w:rsidP="00E630BB">
      <w:pPr>
        <w:pStyle w:val="RecBody"/>
        <w:rPr>
          <w:rFonts w:asciiTheme="minorHAnsi" w:hAnsiTheme="minorHAnsi" w:cstheme="minorHAnsi"/>
        </w:rPr>
      </w:pPr>
    </w:p>
    <w:p w14:paraId="49B39B7F" w14:textId="77777777" w:rsidR="004827C4" w:rsidRPr="00F142FE" w:rsidRDefault="004827C4" w:rsidP="00E630BB">
      <w:pPr>
        <w:pStyle w:val="RecBody"/>
        <w:rPr>
          <w:rFonts w:asciiTheme="minorHAnsi" w:hAnsiTheme="minorHAnsi" w:cstheme="minorHAnsi"/>
        </w:rPr>
      </w:pPr>
    </w:p>
    <w:p w14:paraId="6C828F56" w14:textId="77777777" w:rsidR="008B370B" w:rsidRPr="00F142FE" w:rsidRDefault="008B370B" w:rsidP="00E630BB">
      <w:pPr>
        <w:pStyle w:val="RecBody"/>
        <w:rPr>
          <w:rFonts w:asciiTheme="minorHAnsi" w:hAnsiTheme="minorHAnsi" w:cstheme="minorHAnsi"/>
        </w:rPr>
      </w:pPr>
    </w:p>
    <w:p w14:paraId="0A3BCE0A" w14:textId="77777777" w:rsidR="002C519B" w:rsidRPr="00F142FE" w:rsidRDefault="002C519B" w:rsidP="00E630BB">
      <w:pPr>
        <w:pStyle w:val="RecBody"/>
        <w:rPr>
          <w:rFonts w:asciiTheme="minorHAnsi" w:hAnsiTheme="minorHAnsi" w:cstheme="minorHAnsi"/>
        </w:rPr>
      </w:pPr>
    </w:p>
    <w:p w14:paraId="335C0F8E" w14:textId="77777777" w:rsidR="00B66BAF" w:rsidRPr="00F142FE" w:rsidRDefault="00B66BAF" w:rsidP="00E630BB">
      <w:pPr>
        <w:pStyle w:val="RecBody"/>
        <w:rPr>
          <w:rFonts w:asciiTheme="minorHAnsi" w:hAnsiTheme="minorHAnsi" w:cstheme="minorHAnsi"/>
        </w:rPr>
      </w:pPr>
    </w:p>
    <w:p w14:paraId="2BCE3AA9" w14:textId="68D60CD0" w:rsidR="00E630BB" w:rsidRPr="00F142FE" w:rsidRDefault="00E630BB" w:rsidP="00E630BB">
      <w:pPr>
        <w:rPr>
          <w:rFonts w:asciiTheme="minorHAnsi" w:hAnsiTheme="minorHAnsi"/>
        </w:rPr>
      </w:pPr>
    </w:p>
    <w:sdt>
      <w:sdtPr>
        <w:rPr>
          <w:rStyle w:val="PolicyBodyChar"/>
          <w:rFonts w:asciiTheme="minorHAnsi" w:hAnsiTheme="minorHAnsi" w:cstheme="minorBidi"/>
        </w:rPr>
        <w:id w:val="-1078582918"/>
        <w:placeholder>
          <w:docPart w:val="1B640630565241C998254E807B24F395"/>
        </w:placeholder>
      </w:sdtPr>
      <w:sdtEndPr>
        <w:rPr>
          <w:rStyle w:val="DefaultParagraphFont"/>
        </w:rPr>
      </w:sdtEndPr>
      <w:sdtContent>
        <w:p w14:paraId="3981F364"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1. Do you have data to support additional analysis or understanding of the estimated costs and benefits associated with any of the options presented in this paper?</w:t>
          </w:r>
        </w:p>
        <w:p w14:paraId="49632699" w14:textId="77777777"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 xml:space="preserve">Yes, the estimated cost of implementing the </w:t>
          </w:r>
          <w:proofErr w:type="spellStart"/>
          <w:r w:rsidRPr="00385D5F">
            <w:rPr>
              <w:rFonts w:asciiTheme="minorHAnsi" w:hAnsiTheme="minorHAnsi" w:cstheme="minorHAnsi"/>
            </w:rPr>
            <w:t>Livable</w:t>
          </w:r>
          <w:proofErr w:type="spellEnd"/>
          <w:r w:rsidRPr="00385D5F">
            <w:rPr>
              <w:rFonts w:asciiTheme="minorHAnsi" w:hAnsiTheme="minorHAnsi" w:cstheme="minorHAnsi"/>
            </w:rPr>
            <w:t xml:space="preserve"> Housing Design Standards (LHDS) remains approximately 1% of the total build cost, as confirmed by the Building Commission’s modelling. This aligns with previous modelling by the Australian Building Codes Board (ABCB), reinforcing its accuracy and feasibility.</w:t>
          </w:r>
        </w:p>
        <w:p w14:paraId="512EFD3E" w14:textId="366B83B9" w:rsidR="00E42302" w:rsidRPr="00F142FE" w:rsidRDefault="00C8112A" w:rsidP="00E42302">
          <w:pPr>
            <w:spacing w:after="100" w:afterAutospacing="1" w:line="276" w:lineRule="auto"/>
            <w:rPr>
              <w:rFonts w:asciiTheme="minorHAnsi" w:hAnsiTheme="minorHAnsi" w:cstheme="minorHAnsi"/>
              <w:b/>
              <w:bCs/>
            </w:rPr>
          </w:pPr>
          <w:r w:rsidRPr="00385D5F">
            <w:rPr>
              <w:rFonts w:asciiTheme="minorHAnsi" w:hAnsiTheme="minorHAnsi" w:cstheme="minorHAnsi"/>
            </w:rPr>
            <w:t>The benefits of adopting LHDS are substantial. From a cost-effectiveness perspective, incorporating accessibility features during construction is 22 times cheaper than retrofitting</w:t>
          </w:r>
          <w:r w:rsidR="002A51B6" w:rsidRPr="00F142FE">
            <w:rPr>
              <w:rStyle w:val="FootnoteReference"/>
              <w:rFonts w:asciiTheme="minorHAnsi" w:hAnsiTheme="minorHAnsi" w:cstheme="minorHAnsi"/>
            </w:rPr>
            <w:footnoteReference w:id="2"/>
          </w:r>
          <w:r w:rsidRPr="00385D5F">
            <w:rPr>
              <w:rFonts w:asciiTheme="minorHAnsi" w:hAnsiTheme="minorHAnsi" w:cstheme="minorHAnsi"/>
            </w:rPr>
            <w:t>, significantly reducing future expenses for both homeowners and governments. Additionally, it has the potential to lower government expenditure, as evidenced by the NSW Land and Housing Corporation’s annual spending of $12.9 million on home modifications and i</w:t>
          </w:r>
          <w:r w:rsidR="00283DBE" w:rsidRPr="00F142FE">
            <w:rPr>
              <w:rFonts w:asciiTheme="minorHAnsi" w:hAnsiTheme="minorHAnsi" w:cstheme="minorHAnsi"/>
            </w:rPr>
            <w:t>C</w:t>
          </w:r>
          <w:r w:rsidRPr="00385D5F">
            <w:rPr>
              <w:rFonts w:asciiTheme="minorHAnsi" w:hAnsiTheme="minorHAnsi" w:cstheme="minorHAnsi"/>
            </w:rPr>
            <w:t>are’s $6.</w:t>
          </w:r>
          <w:r w:rsidR="001C7EDC" w:rsidRPr="00F142FE">
            <w:rPr>
              <w:rFonts w:asciiTheme="minorHAnsi" w:hAnsiTheme="minorHAnsi" w:cstheme="minorHAnsi"/>
            </w:rPr>
            <w:t>8</w:t>
          </w:r>
          <w:r w:rsidRPr="00385D5F">
            <w:rPr>
              <w:rFonts w:asciiTheme="minorHAnsi" w:hAnsiTheme="minorHAnsi" w:cstheme="minorHAnsi"/>
            </w:rPr>
            <w:t xml:space="preserve"> million expenditure</w:t>
          </w:r>
          <w:r w:rsidR="001C7EDC" w:rsidRPr="00F142FE">
            <w:rPr>
              <w:rStyle w:val="FootnoteReference"/>
              <w:rFonts w:asciiTheme="minorHAnsi" w:hAnsiTheme="minorHAnsi" w:cstheme="minorHAnsi"/>
            </w:rPr>
            <w:footnoteReference w:id="3"/>
          </w:r>
          <w:r w:rsidRPr="00385D5F">
            <w:rPr>
              <w:rFonts w:asciiTheme="minorHAnsi" w:hAnsiTheme="minorHAnsi" w:cstheme="minorHAnsi"/>
            </w:rPr>
            <w:t>—costs that could be mitigated by increasing the supply of accessible housing.</w:t>
          </w:r>
        </w:p>
        <w:p w14:paraId="6822ED54" w14:textId="24CB6F28" w:rsidR="00C8112A" w:rsidRPr="00F142FE" w:rsidRDefault="00E42302" w:rsidP="00BB64D7">
          <w:pPr>
            <w:spacing w:line="276" w:lineRule="auto"/>
            <w:rPr>
              <w:rFonts w:asciiTheme="minorHAnsi" w:hAnsiTheme="minorHAnsi" w:cstheme="minorHAnsi"/>
            </w:rPr>
          </w:pPr>
          <w:r w:rsidRPr="00F142FE">
            <w:rPr>
              <w:rFonts w:asciiTheme="minorHAnsi" w:hAnsiTheme="minorHAnsi" w:cstheme="minorHAnsi"/>
            </w:rPr>
            <w:t>Option 3 and 4 would r</w:t>
          </w:r>
          <w:r w:rsidR="003E53B2" w:rsidRPr="00F142FE">
            <w:rPr>
              <w:rFonts w:asciiTheme="minorHAnsi" w:hAnsiTheme="minorHAnsi" w:cstheme="minorHAnsi"/>
            </w:rPr>
            <w:t>educe healthcare costs by preventing falls, reducing hospital stays, and facilitating early discharge.</w:t>
          </w:r>
          <w:r w:rsidRPr="00F142FE">
            <w:rPr>
              <w:rFonts w:asciiTheme="minorHAnsi" w:hAnsiTheme="minorHAnsi" w:cstheme="minorHAnsi"/>
            </w:rPr>
            <w:t xml:space="preserve"> These options also s</w:t>
          </w:r>
          <w:r w:rsidR="003E53B2" w:rsidRPr="00F142FE">
            <w:rPr>
              <w:rFonts w:asciiTheme="minorHAnsi" w:hAnsiTheme="minorHAnsi" w:cstheme="minorHAnsi"/>
            </w:rPr>
            <w:t xml:space="preserve">upport the Federal Government’s aged care reforms by allowing our growing population of older Australians to age in place. </w:t>
          </w:r>
          <w:r w:rsidR="00283DBE" w:rsidRPr="00F142FE">
            <w:rPr>
              <w:rFonts w:asciiTheme="minorHAnsi" w:hAnsiTheme="minorHAnsi" w:cstheme="minorHAnsi"/>
            </w:rPr>
            <w:t>It also future-proofs new homes as demand for accessible housing grows, by retaining higher resale and rental value, making them a smarter long-term investment for homeowners and investors.</w:t>
          </w:r>
          <w:r w:rsidR="00B63669">
            <w:rPr>
              <w:rFonts w:asciiTheme="minorHAnsi" w:hAnsiTheme="minorHAnsi" w:cstheme="minorHAnsi"/>
            </w:rPr>
            <w:t xml:space="preserve"> </w:t>
          </w:r>
          <w:r w:rsidR="00BB64D7" w:rsidRPr="00F142FE">
            <w:rPr>
              <w:rFonts w:asciiTheme="minorHAnsi" w:hAnsiTheme="minorHAnsi" w:cstheme="minorHAnsi"/>
            </w:rPr>
            <w:t xml:space="preserve">Investing in </w:t>
          </w:r>
          <w:proofErr w:type="spellStart"/>
          <w:r w:rsidR="00BB64D7" w:rsidRPr="00F142FE">
            <w:rPr>
              <w:rFonts w:asciiTheme="minorHAnsi" w:hAnsiTheme="minorHAnsi" w:cstheme="minorHAnsi"/>
            </w:rPr>
            <w:t>livable</w:t>
          </w:r>
          <w:proofErr w:type="spellEnd"/>
          <w:r w:rsidR="00BB64D7" w:rsidRPr="00F142FE">
            <w:rPr>
              <w:rFonts w:asciiTheme="minorHAnsi" w:hAnsiTheme="minorHAnsi" w:cstheme="minorHAnsi"/>
            </w:rPr>
            <w:t xml:space="preserve"> design now</w:t>
          </w:r>
          <w:r w:rsidR="00BB64D7" w:rsidRPr="00F142FE">
            <w:rPr>
              <w:rFonts w:asciiTheme="minorHAnsi" w:hAnsiTheme="minorHAnsi" w:cstheme="minorHAnsi"/>
              <w:b/>
              <w:bCs/>
            </w:rPr>
            <w:t xml:space="preserve"> </w:t>
          </w:r>
          <w:r w:rsidR="00BB64D7" w:rsidRPr="00F142FE">
            <w:rPr>
              <w:rFonts w:asciiTheme="minorHAnsi" w:hAnsiTheme="minorHAnsi" w:cstheme="minorHAnsi"/>
            </w:rPr>
            <w:t>prevents expensive housing crises in the future, ensuring a more efficient and sustainable housing system.</w:t>
          </w:r>
        </w:p>
        <w:p w14:paraId="285E7D37" w14:textId="23B8F4EA" w:rsidR="006452E1" w:rsidRPr="006452E1" w:rsidRDefault="00A75445" w:rsidP="006452E1">
          <w:pPr>
            <w:spacing w:line="276" w:lineRule="auto"/>
            <w:rPr>
              <w:rFonts w:asciiTheme="minorHAnsi" w:hAnsiTheme="minorHAnsi" w:cstheme="minorHAnsi"/>
            </w:rPr>
          </w:pPr>
          <w:r w:rsidRPr="00A75445">
            <w:rPr>
              <w:rFonts w:asciiTheme="minorHAnsi" w:hAnsiTheme="minorHAnsi" w:cstheme="minorHAnsi"/>
            </w:rPr>
            <w:t xml:space="preserve">This initiative serves a significant portion of the electorate, with 18% of New South </w:t>
          </w:r>
          <w:proofErr w:type="spellStart"/>
          <w:r w:rsidRPr="00A75445">
            <w:rPr>
              <w:rFonts w:asciiTheme="minorHAnsi" w:hAnsiTheme="minorHAnsi" w:cstheme="minorHAnsi"/>
            </w:rPr>
            <w:t>Wales'</w:t>
          </w:r>
          <w:proofErr w:type="spellEnd"/>
          <w:r w:rsidRPr="00A75445">
            <w:rPr>
              <w:rFonts w:asciiTheme="minorHAnsi" w:hAnsiTheme="minorHAnsi" w:cstheme="minorHAnsi"/>
            </w:rPr>
            <w:t xml:space="preserve"> population—around 1.37 million people—living with a disability</w:t>
          </w:r>
          <w:r>
            <w:rPr>
              <w:rStyle w:val="FootnoteReference"/>
              <w:rFonts w:asciiTheme="minorHAnsi" w:hAnsiTheme="minorHAnsi" w:cstheme="minorHAnsi"/>
            </w:rPr>
            <w:footnoteReference w:id="4"/>
          </w:r>
          <w:r w:rsidRPr="00A75445">
            <w:rPr>
              <w:rFonts w:asciiTheme="minorHAnsi" w:hAnsiTheme="minorHAnsi" w:cstheme="minorHAnsi"/>
            </w:rPr>
            <w:t>. Options 3 and 4 would provide direct benefits to both people with disabilities and the ageing population, acknowledging that 60% of homes will accommodate someone with a disability at some stage</w:t>
          </w:r>
          <w:r>
            <w:rPr>
              <w:rStyle w:val="FootnoteReference"/>
              <w:rFonts w:asciiTheme="minorHAnsi" w:hAnsiTheme="minorHAnsi" w:cstheme="minorHAnsi"/>
            </w:rPr>
            <w:footnoteReference w:id="5"/>
          </w:r>
          <w:r w:rsidRPr="00A75445">
            <w:rPr>
              <w:rFonts w:asciiTheme="minorHAnsi" w:hAnsiTheme="minorHAnsi" w:cstheme="minorHAnsi"/>
            </w:rPr>
            <w:t>. Additionally, with one in four people projected to be aged 65 or older by 2061</w:t>
          </w:r>
          <w:r>
            <w:rPr>
              <w:rStyle w:val="FootnoteReference"/>
              <w:rFonts w:asciiTheme="minorHAnsi" w:hAnsiTheme="minorHAnsi" w:cstheme="minorHAnsi"/>
            </w:rPr>
            <w:footnoteReference w:id="6"/>
          </w:r>
          <w:r w:rsidRPr="00A75445">
            <w:rPr>
              <w:rFonts w:asciiTheme="minorHAnsi" w:hAnsiTheme="minorHAnsi" w:cstheme="minorHAnsi"/>
            </w:rPr>
            <w:t>, the demand for inclusive and accessible housing will only continue to grow.</w:t>
          </w:r>
        </w:p>
        <w:p w14:paraId="4BF672E2" w14:textId="655F0FC8" w:rsidR="006452E1" w:rsidRPr="00F142FE" w:rsidRDefault="006452E1" w:rsidP="006452E1">
          <w:pPr>
            <w:spacing w:line="276" w:lineRule="auto"/>
            <w:rPr>
              <w:rFonts w:asciiTheme="minorHAnsi" w:hAnsiTheme="minorHAnsi" w:cstheme="minorHAnsi"/>
            </w:rPr>
          </w:pPr>
          <w:r w:rsidRPr="006452E1">
            <w:rPr>
              <w:rFonts w:asciiTheme="minorHAnsi" w:hAnsiTheme="minorHAnsi" w:cstheme="minorHAnsi"/>
            </w:rPr>
            <w:t>By enabling people with disabilities and older Australians to live independently, the initiative supports workforce participation, allowing individuals to remain employed for longer. This reduces reliance on government support while increasing overall productivity. In 2022, 92.9% of NSW seniors—approximately 1,746,700 people—lived in private dwellings, including houses, flats, and other residential structures, underscoring the importance of accessible housing solutions</w:t>
          </w:r>
          <w:r w:rsidR="0056611C" w:rsidRPr="00F142FE">
            <w:rPr>
              <w:rStyle w:val="FootnoteReference"/>
              <w:rFonts w:asciiTheme="minorHAnsi" w:hAnsiTheme="minorHAnsi" w:cstheme="minorHAnsi"/>
            </w:rPr>
            <w:footnoteReference w:id="7"/>
          </w:r>
          <w:r w:rsidRPr="006452E1">
            <w:rPr>
              <w:rFonts w:asciiTheme="minorHAnsi" w:hAnsiTheme="minorHAnsi" w:cstheme="minorHAnsi"/>
            </w:rPr>
            <w:t>.</w:t>
          </w:r>
        </w:p>
        <w:p w14:paraId="65651A66" w14:textId="366CD39A" w:rsidR="003448AD" w:rsidRPr="006452E1" w:rsidRDefault="003448AD" w:rsidP="006452E1">
          <w:pPr>
            <w:spacing w:line="276" w:lineRule="auto"/>
            <w:rPr>
              <w:rFonts w:asciiTheme="minorHAnsi" w:hAnsiTheme="minorHAnsi" w:cstheme="minorHAnsi"/>
            </w:rPr>
          </w:pPr>
          <w:r w:rsidRPr="003448AD">
            <w:rPr>
              <w:rFonts w:asciiTheme="minorHAnsi" w:hAnsiTheme="minorHAnsi" w:cstheme="minorHAnsi"/>
            </w:rPr>
            <w:t xml:space="preserve">Choosing </w:t>
          </w:r>
          <w:r w:rsidRPr="00F142FE">
            <w:rPr>
              <w:rFonts w:asciiTheme="minorHAnsi" w:hAnsiTheme="minorHAnsi" w:cstheme="minorHAnsi"/>
            </w:rPr>
            <w:t>Option 1 or 2</w:t>
          </w:r>
          <w:r w:rsidRPr="003448AD">
            <w:rPr>
              <w:rFonts w:asciiTheme="minorHAnsi" w:hAnsiTheme="minorHAnsi" w:cstheme="minorHAnsi"/>
            </w:rPr>
            <w:t xml:space="preserve"> will push more people with disabilities into homelessness—costing taxpayers an average of $186,000 per person each year</w:t>
          </w:r>
          <w:r w:rsidR="00843AEC" w:rsidRPr="00F142FE">
            <w:rPr>
              <w:rStyle w:val="FootnoteReference"/>
              <w:rFonts w:asciiTheme="minorHAnsi" w:hAnsiTheme="minorHAnsi" w:cstheme="minorHAnsi"/>
            </w:rPr>
            <w:footnoteReference w:id="8"/>
          </w:r>
          <w:r w:rsidRPr="003448AD">
            <w:rPr>
              <w:rFonts w:asciiTheme="minorHAnsi" w:hAnsiTheme="minorHAnsi" w:cstheme="minorHAnsi"/>
            </w:rPr>
            <w:t>—or leave them stuck in hospital beds at $1,075 per day, adding up to $392,375 annually</w:t>
          </w:r>
          <w:r w:rsidR="0007328F" w:rsidRPr="00F142FE">
            <w:rPr>
              <w:rStyle w:val="FootnoteReference"/>
              <w:rFonts w:asciiTheme="minorHAnsi" w:hAnsiTheme="minorHAnsi" w:cstheme="minorHAnsi"/>
            </w:rPr>
            <w:footnoteReference w:id="9"/>
          </w:r>
          <w:r w:rsidRPr="003448AD">
            <w:rPr>
              <w:rFonts w:asciiTheme="minorHAnsi" w:hAnsiTheme="minorHAnsi" w:cstheme="minorHAnsi"/>
            </w:rPr>
            <w:t>. The cost of ongoing housing discrimination is simply unsustainable.</w:t>
          </w:r>
        </w:p>
        <w:p w14:paraId="4CC87282" w14:textId="7D0A8454" w:rsidR="006452E1" w:rsidRPr="00FC1D2B" w:rsidRDefault="006452E1" w:rsidP="00BB64D7">
          <w:pPr>
            <w:spacing w:line="276" w:lineRule="auto"/>
            <w:rPr>
              <w:rFonts w:asciiTheme="minorHAnsi" w:hAnsiTheme="minorHAnsi" w:cstheme="minorHAnsi"/>
            </w:rPr>
          </w:pPr>
          <w:r w:rsidRPr="006452E1">
            <w:rPr>
              <w:rFonts w:asciiTheme="minorHAnsi" w:hAnsiTheme="minorHAnsi" w:cstheme="minorHAnsi"/>
            </w:rPr>
            <w:t xml:space="preserve">Improving housing accessibility also reduces the need for people to relocate when their needs change, which is particularly crucial given the current low rental vacancy rates in NSW. </w:t>
          </w:r>
          <w:r w:rsidR="00F30D6C" w:rsidRPr="00F142FE">
            <w:rPr>
              <w:rFonts w:asciiTheme="minorHAnsi" w:hAnsiTheme="minorHAnsi" w:cstheme="minorHAnsi"/>
            </w:rPr>
            <w:t xml:space="preserve">PDCN research has shown that </w:t>
          </w:r>
          <w:proofErr w:type="gramStart"/>
          <w:r w:rsidR="00F30D6C" w:rsidRPr="00F142FE">
            <w:rPr>
              <w:rFonts w:asciiTheme="minorHAnsi" w:hAnsiTheme="minorHAnsi" w:cstheme="minorHAnsi"/>
            </w:rPr>
            <w:t>the majority of</w:t>
          </w:r>
          <w:proofErr w:type="gramEnd"/>
          <w:r w:rsidR="00F30D6C" w:rsidRPr="00F142FE">
            <w:rPr>
              <w:rFonts w:asciiTheme="minorHAnsi" w:hAnsiTheme="minorHAnsi" w:cstheme="minorHAnsi"/>
            </w:rPr>
            <w:t xml:space="preserve"> people</w:t>
          </w:r>
          <w:r w:rsidRPr="006452E1">
            <w:rPr>
              <w:rFonts w:asciiTheme="minorHAnsi" w:hAnsiTheme="minorHAnsi" w:cstheme="minorHAnsi"/>
            </w:rPr>
            <w:t xml:space="preserve"> with physical disabilities in the </w:t>
          </w:r>
          <w:r w:rsidR="00F30D6C" w:rsidRPr="00F142FE">
            <w:rPr>
              <w:rFonts w:asciiTheme="minorHAnsi" w:hAnsiTheme="minorHAnsi" w:cstheme="minorHAnsi"/>
            </w:rPr>
            <w:t>NSW</w:t>
          </w:r>
          <w:r w:rsidRPr="006452E1">
            <w:rPr>
              <w:rFonts w:asciiTheme="minorHAnsi" w:hAnsiTheme="minorHAnsi" w:cstheme="minorHAnsi"/>
            </w:rPr>
            <w:t xml:space="preserve"> report that their homes are inaccessible</w:t>
          </w:r>
          <w:r w:rsidR="00F30D6C" w:rsidRPr="00F142FE">
            <w:rPr>
              <w:rFonts w:asciiTheme="minorHAnsi" w:hAnsiTheme="minorHAnsi" w:cstheme="minorHAnsi"/>
            </w:rPr>
            <w:t>,</w:t>
          </w:r>
          <w:r w:rsidRPr="006452E1">
            <w:rPr>
              <w:rFonts w:asciiTheme="minorHAnsi" w:hAnsiTheme="minorHAnsi" w:cstheme="minorHAnsi"/>
            </w:rPr>
            <w:t xml:space="preserve"> creating daily challenges in mobility and independence</w:t>
          </w:r>
          <w:r w:rsidR="00D10076" w:rsidRPr="00F142FE">
            <w:rPr>
              <w:rStyle w:val="FootnoteReference"/>
              <w:rFonts w:asciiTheme="minorHAnsi" w:hAnsiTheme="minorHAnsi" w:cstheme="minorHAnsi"/>
            </w:rPr>
            <w:footnoteReference w:id="10"/>
          </w:r>
          <w:r w:rsidRPr="006452E1">
            <w:rPr>
              <w:rFonts w:asciiTheme="minorHAnsi" w:hAnsiTheme="minorHAnsi" w:cstheme="minorHAnsi"/>
            </w:rPr>
            <w:t>. Additionally, many carers face housing inadequacies, with 82.5% of NSW carers living with the person they care for, yet one in five reporting that their home is unsuitable for their caring role (Carers NSW). Addressing these housing barriers is essential to fostering independence, workforce participation, and overall well-being for people with disabilities and older Australians.</w:t>
          </w:r>
        </w:p>
        <w:p w14:paraId="1EF7933F"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2. Do you have experience working across states? Do you need to adjust your designs for a multiple-jurisdiction approach? If so, what is the estimated cost of this?</w:t>
          </w:r>
        </w:p>
        <w:p w14:paraId="1AD8A8A9" w14:textId="77777777"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 xml:space="preserve">Yes, NSW builders currently face higher design and compliance costs due to regulatory differences between NSW and other states, such as Victoria, Queensland, South Australia, and Tasmania, which have already adopted the </w:t>
          </w:r>
          <w:proofErr w:type="spellStart"/>
          <w:r w:rsidRPr="00385D5F">
            <w:rPr>
              <w:rFonts w:asciiTheme="minorHAnsi" w:hAnsiTheme="minorHAnsi" w:cstheme="minorHAnsi"/>
            </w:rPr>
            <w:t>Livable</w:t>
          </w:r>
          <w:proofErr w:type="spellEnd"/>
          <w:r w:rsidRPr="00385D5F">
            <w:rPr>
              <w:rFonts w:asciiTheme="minorHAnsi" w:hAnsiTheme="minorHAnsi" w:cstheme="minorHAnsi"/>
            </w:rPr>
            <w:t xml:space="preserve"> Housing Design Standards (LHDS).</w:t>
          </w:r>
        </w:p>
        <w:p w14:paraId="04CB2DE5" w14:textId="77777777"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These inconsistencies create several challenges and additional costs. Builders working in NSW must modify their designs to meet different requirements, leading to inefficiencies and increased construction waste. Furthermore, the lack of alignment with other states results in higher compliance and training costs for NSW builders, putting them at a disadvantage.</w:t>
          </w:r>
        </w:p>
        <w:p w14:paraId="4C7E1BB3" w14:textId="58E5285F" w:rsidR="00C8112A" w:rsidRPr="00FC1D2B" w:rsidRDefault="00C8112A" w:rsidP="00C8112A">
          <w:pPr>
            <w:spacing w:line="278" w:lineRule="auto"/>
            <w:rPr>
              <w:rFonts w:asciiTheme="minorHAnsi" w:hAnsiTheme="minorHAnsi" w:cstheme="minorHAnsi"/>
            </w:rPr>
          </w:pPr>
          <w:r w:rsidRPr="00385D5F">
            <w:rPr>
              <w:rFonts w:asciiTheme="minorHAnsi" w:hAnsiTheme="minorHAnsi" w:cstheme="minorHAnsi"/>
            </w:rPr>
            <w:t>Standardising LHDS at a national level would streamline planning, construction, and regulatory processes, ultimately reducing long-term costs for the industry while improving efficiency and consistency across jurisdictions.</w:t>
          </w:r>
        </w:p>
        <w:p w14:paraId="1CF971E8"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3. What is your estimated cost to comply with a mandatory information requirement at the point of sale/contract?</w:t>
          </w:r>
        </w:p>
        <w:p w14:paraId="28938D86" w14:textId="77777777"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While no direct modelling has been provided, experience suggests that implementing a mandatory disclosure requirement (Option 2) would impose some compliance costs but would not effectively drive the adoption of accessible housing.</w:t>
          </w:r>
        </w:p>
        <w:p w14:paraId="3FA92905" w14:textId="77777777"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One of the key limitations of this approach is that customers typically do not prioritise accessibility until they need it, meaning disclosure alone would not generate a sufficient increase in the supply of accessible homes. Additionally, the voluntary nature of Option 2 fails to address the existing market failure, leaving people with disabilities and ageing Australians with limited housing choices.</w:t>
          </w:r>
        </w:p>
        <w:p w14:paraId="668D0B1C" w14:textId="1C8C8DF1" w:rsidR="00C8112A" w:rsidRPr="00FC1D2B" w:rsidRDefault="00C8112A" w:rsidP="00C8112A">
          <w:pPr>
            <w:spacing w:line="278" w:lineRule="auto"/>
            <w:rPr>
              <w:rFonts w:asciiTheme="minorHAnsi" w:hAnsiTheme="minorHAnsi" w:cstheme="minorHAnsi"/>
            </w:rPr>
          </w:pPr>
          <w:r w:rsidRPr="00385D5F">
            <w:rPr>
              <w:rFonts w:asciiTheme="minorHAnsi" w:hAnsiTheme="minorHAnsi" w:cstheme="minorHAnsi"/>
            </w:rPr>
            <w:t xml:space="preserve">Furthermore, failing to adopt the </w:t>
          </w:r>
          <w:proofErr w:type="spellStart"/>
          <w:r w:rsidRPr="00385D5F">
            <w:rPr>
              <w:rFonts w:asciiTheme="minorHAnsi" w:hAnsiTheme="minorHAnsi" w:cstheme="minorHAnsi"/>
            </w:rPr>
            <w:t>Livable</w:t>
          </w:r>
          <w:proofErr w:type="spellEnd"/>
          <w:r w:rsidRPr="00385D5F">
            <w:rPr>
              <w:rFonts w:asciiTheme="minorHAnsi" w:hAnsiTheme="minorHAnsi" w:cstheme="minorHAnsi"/>
            </w:rPr>
            <w:t xml:space="preserve"> Housing Design Standards (LHDS) would perpetuate NSW’s reliance on costly home modifications, which currently amount to hundreds of millions of dollars annually. By contrast, incorporating accessibility features at the construction stage is a far more cost-effective and sustainable solution.</w:t>
          </w:r>
        </w:p>
        <w:p w14:paraId="4BF02D41"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 xml:space="preserve">4. Do you agree with the estimated cost of the </w:t>
          </w:r>
          <w:proofErr w:type="spellStart"/>
          <w:r w:rsidRPr="00FC1D2B">
            <w:rPr>
              <w:rFonts w:asciiTheme="minorHAnsi" w:hAnsiTheme="minorHAnsi" w:cstheme="minorHAnsi"/>
              <w:b/>
              <w:bCs/>
            </w:rPr>
            <w:t>livable</w:t>
          </w:r>
          <w:proofErr w:type="spellEnd"/>
          <w:r w:rsidRPr="00FC1D2B">
            <w:rPr>
              <w:rFonts w:asciiTheme="minorHAnsi" w:hAnsiTheme="minorHAnsi" w:cstheme="minorHAnsi"/>
              <w:b/>
              <w:bCs/>
            </w:rPr>
            <w:t xml:space="preserve"> housing design standard? If not, can you supply any alternate data to support your estimated cost?</w:t>
          </w:r>
        </w:p>
        <w:p w14:paraId="5804E8A9" w14:textId="77777777"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 xml:space="preserve">Yes, the estimated cost of implementing the </w:t>
          </w:r>
          <w:proofErr w:type="spellStart"/>
          <w:r w:rsidRPr="00385D5F">
            <w:rPr>
              <w:rFonts w:asciiTheme="minorHAnsi" w:hAnsiTheme="minorHAnsi" w:cstheme="minorHAnsi"/>
            </w:rPr>
            <w:t>Livable</w:t>
          </w:r>
          <w:proofErr w:type="spellEnd"/>
          <w:r w:rsidRPr="00385D5F">
            <w:rPr>
              <w:rFonts w:asciiTheme="minorHAnsi" w:hAnsiTheme="minorHAnsi" w:cstheme="minorHAnsi"/>
            </w:rPr>
            <w:t xml:space="preserve"> Housing Design Standards (LHDS) remains around 1% of the total build cost, aligning with previous modelling by the Australian Building Codes Board (ABCB).</w:t>
          </w:r>
        </w:p>
        <w:p w14:paraId="4F5E7143" w14:textId="553597D2" w:rsidR="00C8112A" w:rsidRPr="00385D5F" w:rsidRDefault="00C8112A" w:rsidP="00C8112A">
          <w:pPr>
            <w:spacing w:line="278" w:lineRule="auto"/>
            <w:rPr>
              <w:rFonts w:asciiTheme="minorHAnsi" w:hAnsiTheme="minorHAnsi" w:cstheme="minorHAnsi"/>
            </w:rPr>
          </w:pPr>
          <w:r w:rsidRPr="00385D5F">
            <w:rPr>
              <w:rFonts w:asciiTheme="minorHAnsi" w:hAnsiTheme="minorHAnsi" w:cstheme="minorHAnsi"/>
            </w:rPr>
            <w:t xml:space="preserve">There is strong evidence supporting the cost-effectiveness of early accessibility integration. Incorporating accessibility features at the design stage is </w:t>
          </w:r>
          <w:r w:rsidR="00E31F49" w:rsidRPr="00F142FE">
            <w:rPr>
              <w:rFonts w:asciiTheme="minorHAnsi" w:hAnsiTheme="minorHAnsi" w:cstheme="minorHAnsi"/>
            </w:rPr>
            <w:t>much</w:t>
          </w:r>
          <w:r w:rsidRPr="00385D5F">
            <w:rPr>
              <w:rFonts w:asciiTheme="minorHAnsi" w:hAnsiTheme="minorHAnsi" w:cstheme="minorHAnsi"/>
            </w:rPr>
            <w:t xml:space="preserve"> cheaper than retrofitting, making it a far more economical approach in the long term. Additionally, increasing the supply of accessible housing helps reduce government spending on social housing, NDIS modifications, and aged care costs by minimising the need for expensive home alterations</w:t>
          </w:r>
          <w:r w:rsidR="00D9078E" w:rsidRPr="00F142FE">
            <w:rPr>
              <w:rStyle w:val="FootnoteReference"/>
              <w:rFonts w:asciiTheme="minorHAnsi" w:hAnsiTheme="minorHAnsi" w:cstheme="minorHAnsi"/>
            </w:rPr>
            <w:footnoteReference w:id="11"/>
          </w:r>
          <w:r w:rsidRPr="00385D5F">
            <w:rPr>
              <w:rFonts w:asciiTheme="minorHAnsi" w:hAnsiTheme="minorHAnsi" w:cstheme="minorHAnsi"/>
            </w:rPr>
            <w:t>.</w:t>
          </w:r>
        </w:p>
        <w:p w14:paraId="32BBF8C7" w14:textId="2059BF43" w:rsidR="00C8112A" w:rsidRPr="00FC1D2B" w:rsidRDefault="00C8112A" w:rsidP="00C8112A">
          <w:pPr>
            <w:spacing w:line="278" w:lineRule="auto"/>
            <w:rPr>
              <w:rFonts w:asciiTheme="minorHAnsi" w:hAnsiTheme="minorHAnsi" w:cstheme="minorHAnsi"/>
            </w:rPr>
          </w:pPr>
          <w:r w:rsidRPr="00385D5F">
            <w:rPr>
              <w:rFonts w:asciiTheme="minorHAnsi" w:hAnsiTheme="minorHAnsi" w:cstheme="minorHAnsi"/>
            </w:rPr>
            <w:t xml:space="preserve">Furthermore, NSW currently </w:t>
          </w:r>
          <w:proofErr w:type="gramStart"/>
          <w:r w:rsidRPr="00385D5F">
            <w:rPr>
              <w:rFonts w:asciiTheme="minorHAnsi" w:hAnsiTheme="minorHAnsi" w:cstheme="minorHAnsi"/>
            </w:rPr>
            <w:t>lags behind</w:t>
          </w:r>
          <w:proofErr w:type="gramEnd"/>
          <w:r w:rsidRPr="00385D5F">
            <w:rPr>
              <w:rFonts w:asciiTheme="minorHAnsi" w:hAnsiTheme="minorHAnsi" w:cstheme="minorHAnsi"/>
            </w:rPr>
            <w:t xml:space="preserve"> other states that have already adopted LHDS, leading to higher industry costs due to regulatory inconsistencies. Aligning with national standards would help streamline construction processes and reduce long-term expenses for both the industry and government.</w:t>
          </w:r>
        </w:p>
        <w:p w14:paraId="7043CB06"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5. What is your supported option and why? Please provide the reasons for your supported option.</w:t>
          </w:r>
        </w:p>
        <w:p w14:paraId="73D0921F" w14:textId="77777777" w:rsidR="00C8112A" w:rsidRPr="00FC1D2B" w:rsidRDefault="00C8112A" w:rsidP="00C8112A">
          <w:pPr>
            <w:spacing w:line="278" w:lineRule="auto"/>
            <w:rPr>
              <w:rFonts w:asciiTheme="minorHAnsi" w:hAnsiTheme="minorHAnsi" w:cstheme="minorHAnsi"/>
            </w:rPr>
          </w:pPr>
          <w:r w:rsidRPr="00FC1D2B">
            <w:rPr>
              <w:rFonts w:asciiTheme="minorHAnsi" w:hAnsiTheme="minorHAnsi" w:cstheme="minorHAnsi"/>
            </w:rPr>
            <w:t xml:space="preserve">The </w:t>
          </w:r>
          <w:r w:rsidRPr="00FC1D2B">
            <w:rPr>
              <w:rFonts w:asciiTheme="minorHAnsi" w:hAnsiTheme="minorHAnsi" w:cstheme="minorHAnsi"/>
              <w:b/>
              <w:bCs/>
            </w:rPr>
            <w:t>preferred option is Option 3: Adopt the Design Standards with Exemptions</w:t>
          </w:r>
          <w:r w:rsidRPr="00FC1D2B">
            <w:rPr>
              <w:rFonts w:asciiTheme="minorHAnsi" w:hAnsiTheme="minorHAnsi" w:cstheme="minorHAnsi"/>
            </w:rPr>
            <w:t>.</w:t>
          </w:r>
        </w:p>
        <w:p w14:paraId="2382B3A9" w14:textId="34BA8FC1" w:rsidR="00C8112A" w:rsidRPr="00CA1EDB" w:rsidRDefault="00C8112A" w:rsidP="00C8112A">
          <w:pPr>
            <w:spacing w:line="278" w:lineRule="auto"/>
            <w:rPr>
              <w:rFonts w:asciiTheme="minorHAnsi" w:hAnsiTheme="minorHAnsi" w:cstheme="minorHAnsi"/>
            </w:rPr>
          </w:pPr>
          <w:r w:rsidRPr="00CA1EDB">
            <w:rPr>
              <w:rFonts w:asciiTheme="minorHAnsi" w:hAnsiTheme="minorHAnsi" w:cstheme="minorHAnsi"/>
            </w:rPr>
            <w:t xml:space="preserve">There are several compelling reasons to support Option 3. First and foremost, it upholds dignity and promotes disability inclusion by ensuring that homes are accessible to all. </w:t>
          </w:r>
          <w:r w:rsidR="00E115CD" w:rsidRPr="00F142FE">
            <w:rPr>
              <w:rFonts w:asciiTheme="minorHAnsi" w:hAnsiTheme="minorHAnsi" w:cstheme="minorHAnsi"/>
            </w:rPr>
            <w:t>While PDCN would also accept option 4, option 3</w:t>
          </w:r>
          <w:r w:rsidRPr="00CA1EDB">
            <w:rPr>
              <w:rFonts w:asciiTheme="minorHAnsi" w:hAnsiTheme="minorHAnsi" w:cstheme="minorHAnsi"/>
            </w:rPr>
            <w:t xml:space="preserve"> represents a </w:t>
          </w:r>
          <w:r w:rsidR="00E115CD" w:rsidRPr="00F142FE">
            <w:rPr>
              <w:rFonts w:asciiTheme="minorHAnsi" w:hAnsiTheme="minorHAnsi" w:cstheme="minorHAnsi"/>
            </w:rPr>
            <w:t xml:space="preserve">more </w:t>
          </w:r>
          <w:r w:rsidRPr="00CA1EDB">
            <w:rPr>
              <w:rFonts w:asciiTheme="minorHAnsi" w:hAnsiTheme="minorHAnsi" w:cstheme="minorHAnsi"/>
            </w:rPr>
            <w:t>pragmatic approach, allowing NSW to align with other states while accommodating legitimate site constraints such as sloping land, flood-prone areas, and small lots.</w:t>
          </w:r>
        </w:p>
        <w:p w14:paraId="683332BC" w14:textId="193F33D8" w:rsidR="00C8112A" w:rsidRPr="00CA1EDB" w:rsidRDefault="00C8112A" w:rsidP="00C8112A">
          <w:pPr>
            <w:spacing w:line="278" w:lineRule="auto"/>
            <w:rPr>
              <w:rFonts w:asciiTheme="minorHAnsi" w:hAnsiTheme="minorHAnsi" w:cstheme="minorHAnsi"/>
            </w:rPr>
          </w:pPr>
          <w:r w:rsidRPr="00CA1EDB">
            <w:rPr>
              <w:rFonts w:asciiTheme="minorHAnsi" w:hAnsiTheme="minorHAnsi" w:cstheme="minorHAnsi"/>
            </w:rPr>
            <w:t>From a financial perspective, this option is cost-effective, as it reduces the long-term expenses associated with home modifications, aged care, and NDIS support. This is particularly critical in the context of the current housing crisis, which disproportionately impacts people with disabilities.</w:t>
          </w:r>
        </w:p>
        <w:p w14:paraId="7ADC962B" w14:textId="50814DAD" w:rsidR="00C8112A" w:rsidRPr="00FC1D2B" w:rsidRDefault="00C8112A" w:rsidP="00C8112A">
          <w:pPr>
            <w:spacing w:line="278" w:lineRule="auto"/>
            <w:rPr>
              <w:rFonts w:asciiTheme="minorHAnsi" w:hAnsiTheme="minorHAnsi" w:cstheme="minorHAnsi"/>
            </w:rPr>
          </w:pPr>
          <w:r w:rsidRPr="00CA1EDB">
            <w:rPr>
              <w:rFonts w:asciiTheme="minorHAnsi" w:hAnsiTheme="minorHAnsi" w:cstheme="minorHAnsi"/>
            </w:rPr>
            <w:t>Furthermore, adopting a nationally consistent approach brings economic benefits by enabling builders to standardise materials and work practices, reducing waste and minimising confusion within the industry.</w:t>
          </w:r>
        </w:p>
        <w:p w14:paraId="7B79DCB7"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6. What is the best possible implementation approach to impose the least amount of cost and disruption to the sector?</w:t>
          </w:r>
        </w:p>
        <w:p w14:paraId="03EA2680" w14:textId="459A2C44" w:rsidR="00C8112A" w:rsidRPr="00FC1D2B" w:rsidRDefault="00C8112A" w:rsidP="00C8112A">
          <w:pPr>
            <w:spacing w:line="278" w:lineRule="auto"/>
            <w:rPr>
              <w:rFonts w:asciiTheme="minorHAnsi" w:hAnsiTheme="minorHAnsi" w:cstheme="minorHAnsi"/>
            </w:rPr>
          </w:pPr>
          <w:r w:rsidRPr="00CA1EDB">
            <w:rPr>
              <w:rFonts w:asciiTheme="minorHAnsi" w:hAnsiTheme="minorHAnsi" w:cstheme="minorHAnsi"/>
            </w:rPr>
            <w:t>A phased implementation approach with a short delay would be the most effective strategy for ensuring a smooth transition. A gradual transition period of six to twelve months would allow the industry sufficient time to adapt to the changes</w:t>
          </w:r>
          <w:r w:rsidR="00F514FC" w:rsidRPr="00F142FE">
            <w:rPr>
              <w:rFonts w:asciiTheme="minorHAnsi" w:hAnsiTheme="minorHAnsi" w:cstheme="minorHAnsi"/>
            </w:rPr>
            <w:t>, especially since</w:t>
          </w:r>
          <w:r w:rsidR="00DD29E7" w:rsidRPr="00F142FE">
            <w:rPr>
              <w:rFonts w:asciiTheme="minorHAnsi" w:hAnsiTheme="minorHAnsi" w:cstheme="minorHAnsi"/>
            </w:rPr>
            <w:t xml:space="preserve"> there is a huge range of guidance and tools that have already been developed in other states and territories</w:t>
          </w:r>
          <w:r w:rsidR="00F142FE" w:rsidRPr="00F142FE">
            <w:rPr>
              <w:rFonts w:asciiTheme="minorHAnsi" w:hAnsiTheme="minorHAnsi" w:cstheme="minorHAnsi"/>
            </w:rPr>
            <w:t xml:space="preserve"> to support them to get up to speed quickly</w:t>
          </w:r>
          <w:r w:rsidRPr="00CA1EDB">
            <w:rPr>
              <w:rFonts w:asciiTheme="minorHAnsi" w:hAnsiTheme="minorHAnsi" w:cstheme="minorHAnsi"/>
            </w:rPr>
            <w:t>. During this period, it is essential to provide clear guidelines and targeted training for builders to ensure they understand and can effectively implement the new requirements. Additionally, careful monitoring and evaluation of exemptions will be necessary to prevent the emergence of unnecessary loopholes that could undermine the intended outcomes. To further support the transition, government incentives such as subsidies or grants should be made available to assist builders and developers in adapting to the new standards.</w:t>
          </w:r>
        </w:p>
        <w:p w14:paraId="48D3BEE3"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7. If the Government were to adopt the LHDS in some form, what additional exemptions or concessions should be considered?</w:t>
          </w:r>
        </w:p>
        <w:p w14:paraId="33379A68" w14:textId="1782E65E" w:rsidR="00C8112A" w:rsidRPr="00FC1D2B" w:rsidRDefault="00C8112A" w:rsidP="00C8112A">
          <w:pPr>
            <w:spacing w:line="278" w:lineRule="auto"/>
            <w:rPr>
              <w:rFonts w:asciiTheme="minorHAnsi" w:hAnsiTheme="minorHAnsi" w:cstheme="minorHAnsi"/>
            </w:rPr>
          </w:pPr>
          <w:r w:rsidRPr="00CA1EDB">
            <w:rPr>
              <w:rFonts w:asciiTheme="minorHAnsi" w:hAnsiTheme="minorHAnsi" w:cstheme="minorHAnsi"/>
            </w:rPr>
            <w:t>To address legitimate site constraints, certain exemptions should be considered. These include sloping land where compliance would necessitate extensive earthworks, flood-prone areas where accessibility modifications may be technically unfeasible, and very small lots where space limitations make compliance impractical. However, these exemptions must be carefully monitored</w:t>
          </w:r>
          <w:r w:rsidRPr="00F142FE">
            <w:rPr>
              <w:rFonts w:asciiTheme="minorHAnsi" w:hAnsiTheme="minorHAnsi" w:cstheme="minorHAnsi"/>
            </w:rPr>
            <w:t xml:space="preserve"> and developed </w:t>
          </w:r>
          <w:r w:rsidR="00694DA5" w:rsidRPr="00F142FE">
            <w:rPr>
              <w:rFonts w:asciiTheme="minorHAnsi" w:hAnsiTheme="minorHAnsi" w:cstheme="minorHAnsi"/>
            </w:rPr>
            <w:t>in agreement with NSW Disability Advocacy organisations and</w:t>
          </w:r>
          <w:r w:rsidRPr="00F142FE">
            <w:rPr>
              <w:rFonts w:asciiTheme="minorHAnsi" w:hAnsiTheme="minorHAnsi" w:cstheme="minorHAnsi"/>
            </w:rPr>
            <w:t xml:space="preserve"> the Institute of Architects</w:t>
          </w:r>
          <w:r w:rsidR="00694DA5" w:rsidRPr="00F142FE">
            <w:rPr>
              <w:rFonts w:asciiTheme="minorHAnsi" w:hAnsiTheme="minorHAnsi" w:cstheme="minorHAnsi"/>
            </w:rPr>
            <w:t xml:space="preserve"> NSW Chapter</w:t>
          </w:r>
          <w:r w:rsidRPr="00CA1EDB">
            <w:rPr>
              <w:rFonts w:asciiTheme="minorHAnsi" w:hAnsiTheme="minorHAnsi" w:cstheme="minorHAnsi"/>
            </w:rPr>
            <w:t xml:space="preserve"> to ensure they do not inadvertently undermine broader accessibility goals.</w:t>
          </w:r>
        </w:p>
        <w:p w14:paraId="772B53D5" w14:textId="77777777" w:rsidR="00C8112A" w:rsidRPr="00FC1D2B" w:rsidRDefault="00C8112A" w:rsidP="00C8112A">
          <w:pPr>
            <w:spacing w:line="278" w:lineRule="auto"/>
            <w:rPr>
              <w:rFonts w:asciiTheme="minorHAnsi" w:hAnsiTheme="minorHAnsi" w:cstheme="minorHAnsi"/>
              <w:b/>
              <w:bCs/>
            </w:rPr>
          </w:pPr>
          <w:r w:rsidRPr="00FC1D2B">
            <w:rPr>
              <w:rFonts w:asciiTheme="minorHAnsi" w:hAnsiTheme="minorHAnsi" w:cstheme="minorHAnsi"/>
              <w:b/>
              <w:bCs/>
            </w:rPr>
            <w:t>Conclusion</w:t>
          </w:r>
        </w:p>
        <w:p w14:paraId="3949946E" w14:textId="77777777" w:rsidR="00E45121" w:rsidRPr="00E45121" w:rsidRDefault="00E45121" w:rsidP="00E45121">
          <w:pPr>
            <w:rPr>
              <w:rFonts w:asciiTheme="minorHAnsi" w:hAnsiTheme="minorHAnsi" w:cstheme="minorHAnsi"/>
            </w:rPr>
          </w:pPr>
          <w:r w:rsidRPr="00E45121">
            <w:rPr>
              <w:rFonts w:asciiTheme="minorHAnsi" w:hAnsiTheme="minorHAnsi" w:cstheme="minorHAnsi"/>
            </w:rPr>
            <w:t>Option 3 (Adopt the Design Standards with Exemptions) is the smartest choice—striking the right balance between accessibility, industry feasibility, and cost-effectiveness. Building accessibly from the start is 22 times cheaper than retrofitting, saving households and governments from costly modifications down the track. This option ensures more accessible housing, cuts long-term costs, and aligns NSW with national and international commitments on disability and ageing. Sticking with the status quo is simply too costly—Options 1 and 2 will only deepen the housing crisis, undermining the health, dignity, and independence of people with disabilities. It’s time for NSW to build homes that work for everyone.</w:t>
          </w:r>
        </w:p>
        <w:p w14:paraId="1BFB79FC" w14:textId="77777777" w:rsidR="00C8112A" w:rsidRPr="00F142FE" w:rsidRDefault="00C8112A" w:rsidP="00C8112A">
          <w:pPr>
            <w:rPr>
              <w:rFonts w:asciiTheme="minorHAnsi" w:hAnsiTheme="minorHAnsi" w:cstheme="minorHAnsi"/>
              <w:lang w:val="en-US"/>
            </w:rPr>
          </w:pPr>
        </w:p>
        <w:p w14:paraId="5A8CE5C4" w14:textId="77777777" w:rsidR="0021748F" w:rsidRPr="00F142FE" w:rsidRDefault="0021748F" w:rsidP="00C8112A">
          <w:pPr>
            <w:rPr>
              <w:rFonts w:asciiTheme="minorHAnsi" w:hAnsiTheme="minorHAnsi" w:cstheme="minorHAnsi"/>
              <w:lang w:val="en-US"/>
            </w:rPr>
          </w:pPr>
        </w:p>
        <w:p w14:paraId="3AEFE71A" w14:textId="77777777" w:rsidR="0021748F" w:rsidRPr="00F142FE" w:rsidRDefault="0021748F" w:rsidP="00C8112A">
          <w:pPr>
            <w:rPr>
              <w:rFonts w:asciiTheme="minorHAnsi" w:hAnsiTheme="minorHAnsi" w:cstheme="minorHAnsi"/>
              <w:lang w:val="en-US"/>
            </w:rPr>
          </w:pPr>
        </w:p>
        <w:p w14:paraId="295A6519" w14:textId="77777777" w:rsidR="0021748F" w:rsidRPr="00F142FE" w:rsidRDefault="0021748F" w:rsidP="00C8112A">
          <w:pPr>
            <w:rPr>
              <w:rFonts w:asciiTheme="minorHAnsi" w:hAnsiTheme="minorHAnsi" w:cstheme="minorHAnsi"/>
              <w:lang w:val="en-US"/>
            </w:rPr>
          </w:pPr>
        </w:p>
        <w:p w14:paraId="74D3659B" w14:textId="77777777" w:rsidR="0021748F" w:rsidRPr="00F142FE" w:rsidRDefault="0021748F" w:rsidP="00C8112A">
          <w:pPr>
            <w:rPr>
              <w:rFonts w:asciiTheme="minorHAnsi" w:hAnsiTheme="minorHAnsi" w:cstheme="minorHAnsi"/>
              <w:lang w:val="en-US"/>
            </w:rPr>
          </w:pPr>
        </w:p>
        <w:p w14:paraId="7A46623D" w14:textId="77777777" w:rsidR="0021748F" w:rsidRPr="00F142FE" w:rsidRDefault="0021748F" w:rsidP="00C8112A">
          <w:pPr>
            <w:rPr>
              <w:rFonts w:asciiTheme="minorHAnsi" w:hAnsiTheme="minorHAnsi" w:cstheme="minorHAnsi"/>
              <w:lang w:val="en-US"/>
            </w:rPr>
          </w:pPr>
        </w:p>
        <w:p w14:paraId="5034D1E1" w14:textId="77777777" w:rsidR="0021748F" w:rsidRPr="00F142FE" w:rsidRDefault="0021748F" w:rsidP="00C8112A">
          <w:pPr>
            <w:rPr>
              <w:rFonts w:asciiTheme="minorHAnsi" w:hAnsiTheme="minorHAnsi" w:cstheme="minorHAnsi"/>
              <w:lang w:val="en-US"/>
            </w:rPr>
          </w:pPr>
        </w:p>
        <w:p w14:paraId="49FFD4F5" w14:textId="77777777" w:rsidR="0021748F" w:rsidRPr="00F142FE" w:rsidRDefault="0021748F" w:rsidP="00C8112A">
          <w:pPr>
            <w:rPr>
              <w:rFonts w:asciiTheme="minorHAnsi" w:hAnsiTheme="minorHAnsi" w:cstheme="minorHAnsi"/>
              <w:lang w:val="en-US"/>
            </w:rPr>
          </w:pPr>
        </w:p>
        <w:p w14:paraId="7C3DBC28" w14:textId="77777777" w:rsidR="0021748F" w:rsidRPr="00F142FE" w:rsidRDefault="0021748F" w:rsidP="00C8112A">
          <w:pPr>
            <w:rPr>
              <w:rFonts w:asciiTheme="minorHAnsi" w:hAnsiTheme="minorHAnsi" w:cstheme="minorHAnsi"/>
              <w:lang w:val="en-US"/>
            </w:rPr>
          </w:pPr>
        </w:p>
        <w:p w14:paraId="25027753" w14:textId="77777777" w:rsidR="0021748F" w:rsidRPr="00F142FE" w:rsidRDefault="0021748F" w:rsidP="00C8112A">
          <w:pPr>
            <w:rPr>
              <w:rFonts w:asciiTheme="minorHAnsi" w:hAnsiTheme="minorHAnsi" w:cstheme="minorHAnsi"/>
              <w:lang w:val="en-US"/>
            </w:rPr>
          </w:pPr>
        </w:p>
        <w:p w14:paraId="5B2B96AA" w14:textId="77777777" w:rsidR="0021748F" w:rsidRPr="00F142FE" w:rsidRDefault="0021748F" w:rsidP="00C8112A">
          <w:pPr>
            <w:rPr>
              <w:rFonts w:asciiTheme="minorHAnsi" w:hAnsiTheme="minorHAnsi" w:cstheme="minorHAnsi"/>
              <w:lang w:val="en-US"/>
            </w:rPr>
          </w:pPr>
        </w:p>
        <w:p w14:paraId="564D0143" w14:textId="77777777" w:rsidR="0021748F" w:rsidRPr="00F142FE" w:rsidRDefault="0021748F" w:rsidP="00C8112A">
          <w:pPr>
            <w:rPr>
              <w:rFonts w:asciiTheme="minorHAnsi" w:hAnsiTheme="minorHAnsi" w:cstheme="minorHAnsi"/>
              <w:lang w:val="en-US"/>
            </w:rPr>
          </w:pPr>
        </w:p>
        <w:p w14:paraId="329D7CD3" w14:textId="77777777" w:rsidR="0021748F" w:rsidRPr="00F142FE" w:rsidRDefault="0021748F" w:rsidP="00C8112A">
          <w:pPr>
            <w:rPr>
              <w:rFonts w:asciiTheme="minorHAnsi" w:hAnsiTheme="minorHAnsi" w:cstheme="minorHAnsi"/>
              <w:lang w:val="en-US"/>
            </w:rPr>
          </w:pPr>
        </w:p>
        <w:p w14:paraId="6D1B8F4A" w14:textId="77777777" w:rsidR="008C6D39" w:rsidRPr="00F142FE" w:rsidRDefault="008C6D39" w:rsidP="008C6D39">
          <w:pPr>
            <w:spacing w:line="278" w:lineRule="auto"/>
            <w:rPr>
              <w:rFonts w:asciiTheme="minorHAnsi" w:hAnsiTheme="minorHAnsi"/>
              <w:b/>
              <w:u w:val="single"/>
            </w:rPr>
          </w:pPr>
        </w:p>
        <w:p w14:paraId="11211722" w14:textId="49737C57" w:rsidR="3952F46D" w:rsidRDefault="3952F46D" w:rsidP="3952F46D">
          <w:pPr>
            <w:spacing w:line="278" w:lineRule="auto"/>
            <w:rPr>
              <w:rFonts w:asciiTheme="minorHAnsi" w:hAnsiTheme="minorHAnsi"/>
              <w:b/>
              <w:bCs/>
              <w:u w:val="single"/>
            </w:rPr>
          </w:pPr>
        </w:p>
        <w:p w14:paraId="707866DB" w14:textId="097160A0" w:rsidR="3952F46D" w:rsidRDefault="3952F46D" w:rsidP="3952F46D">
          <w:pPr>
            <w:spacing w:line="278" w:lineRule="auto"/>
            <w:rPr>
              <w:rFonts w:asciiTheme="minorHAnsi" w:hAnsiTheme="minorHAnsi"/>
              <w:b/>
              <w:bCs/>
              <w:u w:val="single"/>
            </w:rPr>
          </w:pPr>
        </w:p>
        <w:p w14:paraId="0F0C1E32" w14:textId="3977F640" w:rsidR="3952F46D" w:rsidRDefault="3952F46D" w:rsidP="3952F46D">
          <w:pPr>
            <w:spacing w:line="278" w:lineRule="auto"/>
            <w:rPr>
              <w:rFonts w:asciiTheme="minorHAnsi" w:hAnsiTheme="minorHAnsi"/>
              <w:b/>
              <w:bCs/>
              <w:u w:val="single"/>
            </w:rPr>
          </w:pPr>
        </w:p>
        <w:p w14:paraId="32B6B325" w14:textId="2603713A" w:rsidR="008C6D39" w:rsidRPr="00F142FE" w:rsidRDefault="008C6D39" w:rsidP="008C6D39">
          <w:pPr>
            <w:spacing w:line="278" w:lineRule="auto"/>
            <w:rPr>
              <w:rFonts w:asciiTheme="minorHAnsi" w:hAnsiTheme="minorHAnsi" w:cstheme="minorHAnsi"/>
              <w:b/>
              <w:bCs/>
              <w:u w:val="single"/>
            </w:rPr>
          </w:pPr>
          <w:r w:rsidRPr="00F142FE">
            <w:rPr>
              <w:rFonts w:asciiTheme="minorHAnsi" w:hAnsiTheme="minorHAnsi" w:cstheme="minorHAnsi"/>
              <w:b/>
              <w:bCs/>
              <w:u w:val="single"/>
            </w:rPr>
            <w:t>Appendix</w:t>
          </w:r>
        </w:p>
        <w:p w14:paraId="19837624" w14:textId="39DB4677" w:rsidR="00C8112A" w:rsidRPr="00F142FE" w:rsidRDefault="00C8112A" w:rsidP="008C6D39">
          <w:pPr>
            <w:spacing w:line="278" w:lineRule="auto"/>
            <w:rPr>
              <w:rFonts w:asciiTheme="minorHAnsi" w:hAnsiTheme="minorHAnsi" w:cstheme="minorHAnsi"/>
              <w:b/>
              <w:bCs/>
              <w:u w:val="single"/>
            </w:rPr>
          </w:pPr>
          <w:r w:rsidRPr="00F142FE">
            <w:rPr>
              <w:rFonts w:asciiTheme="minorHAnsi" w:hAnsiTheme="minorHAnsi" w:cstheme="minorHAnsi"/>
              <w:b/>
              <w:bCs/>
              <w:u w:val="single"/>
            </w:rPr>
            <w:t>Pros and Cons of the Discussion Paper Options</w:t>
          </w:r>
        </w:p>
        <w:p w14:paraId="63580264" w14:textId="77777777" w:rsidR="00C8112A" w:rsidRPr="00F142FE" w:rsidRDefault="00C8112A" w:rsidP="00C8112A">
          <w:pPr>
            <w:rPr>
              <w:rFonts w:asciiTheme="minorHAnsi" w:hAnsiTheme="minorHAnsi" w:cstheme="minorHAnsi"/>
            </w:rPr>
          </w:pPr>
          <w:r w:rsidRPr="00F142FE">
            <w:rPr>
              <w:rFonts w:asciiTheme="minorHAnsi" w:hAnsiTheme="minorHAnsi" w:cstheme="minorHAnsi"/>
              <w:b/>
              <w:bCs/>
            </w:rPr>
            <w:t xml:space="preserve">Option 1: Maintain the NSW state variation to not adopt the Design Standards in NSW </w:t>
          </w:r>
        </w:p>
        <w:p w14:paraId="4260A2D3" w14:textId="77777777" w:rsidR="00C8112A" w:rsidRPr="00F142FE" w:rsidRDefault="00C8112A" w:rsidP="00C8112A">
          <w:pPr>
            <w:rPr>
              <w:rFonts w:asciiTheme="minorHAnsi" w:hAnsiTheme="minorHAnsi" w:cstheme="minorHAnsi"/>
            </w:rPr>
          </w:pPr>
          <w:r w:rsidRPr="00F142FE">
            <w:rPr>
              <w:rFonts w:asciiTheme="minorHAnsi" w:hAnsiTheme="minorHAnsi" w:cstheme="minorHAnsi"/>
            </w:rPr>
            <w:t xml:space="preserve">This option would involve no change to the status quo on </w:t>
          </w:r>
          <w:proofErr w:type="spellStart"/>
          <w:r w:rsidRPr="00F142FE">
            <w:rPr>
              <w:rFonts w:asciiTheme="minorHAnsi" w:hAnsiTheme="minorHAnsi" w:cstheme="minorHAnsi"/>
            </w:rPr>
            <w:t>livable</w:t>
          </w:r>
          <w:proofErr w:type="spellEnd"/>
          <w:r w:rsidRPr="00F142FE">
            <w:rPr>
              <w:rFonts w:asciiTheme="minorHAnsi" w:hAnsiTheme="minorHAnsi" w:cstheme="minorHAnsi"/>
            </w:rPr>
            <w:t xml:space="preserve"> housing in NSW. The Government would commit to renewing its existing NSW State Variation in the NCC which amends the national provision on </w:t>
          </w:r>
          <w:proofErr w:type="spellStart"/>
          <w:r w:rsidRPr="00F142FE">
            <w:rPr>
              <w:rFonts w:asciiTheme="minorHAnsi" w:hAnsiTheme="minorHAnsi" w:cstheme="minorHAnsi"/>
            </w:rPr>
            <w:t>livable</w:t>
          </w:r>
          <w:proofErr w:type="spellEnd"/>
          <w:r w:rsidRPr="00F142FE">
            <w:rPr>
              <w:rFonts w:asciiTheme="minorHAnsi" w:hAnsiTheme="minorHAnsi" w:cstheme="minorHAnsi"/>
            </w:rPr>
            <w:t xml:space="preserve"> housing in Volumes One and Two of the Building Code of Australia (BCA) from applying in NSW. LHDS would continue to be a voluntary option for residential building work in NSW. </w:t>
          </w:r>
        </w:p>
        <w:tbl>
          <w:tblPr>
            <w:tblStyle w:val="TableGrid"/>
            <w:tblW w:w="0" w:type="auto"/>
            <w:tblLook w:val="04A0" w:firstRow="1" w:lastRow="0" w:firstColumn="1" w:lastColumn="0" w:noHBand="0" w:noVBand="1"/>
          </w:tblPr>
          <w:tblGrid>
            <w:gridCol w:w="4508"/>
            <w:gridCol w:w="4508"/>
          </w:tblGrid>
          <w:tr w:rsidR="00C8112A" w:rsidRPr="00F142FE" w14:paraId="67A77C69" w14:textId="77777777" w:rsidTr="000D600E">
            <w:tc>
              <w:tcPr>
                <w:tcW w:w="9016" w:type="dxa"/>
                <w:gridSpan w:val="2"/>
                <w:shd w:val="clear" w:color="auto" w:fill="FFC000"/>
              </w:tcPr>
              <w:p w14:paraId="10535318"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Summary: Leaves NSW behind, failing to meet accessibility needs</w:t>
                </w:r>
              </w:p>
            </w:tc>
          </w:tr>
          <w:tr w:rsidR="00C8112A" w:rsidRPr="00F142FE" w14:paraId="0E521485" w14:textId="77777777" w:rsidTr="000D600E">
            <w:tc>
              <w:tcPr>
                <w:tcW w:w="4508" w:type="dxa"/>
                <w:shd w:val="clear" w:color="auto" w:fill="FFC000"/>
              </w:tcPr>
              <w:p w14:paraId="1F5CA6EE"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Pros</w:t>
                </w:r>
              </w:p>
            </w:tc>
            <w:tc>
              <w:tcPr>
                <w:tcW w:w="4508" w:type="dxa"/>
                <w:shd w:val="clear" w:color="auto" w:fill="FFC000"/>
              </w:tcPr>
              <w:p w14:paraId="407CC9AF"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Cons</w:t>
                </w:r>
              </w:p>
            </w:tc>
          </w:tr>
          <w:tr w:rsidR="00C8112A" w:rsidRPr="00F142FE" w14:paraId="32C403EC" w14:textId="77777777" w:rsidTr="000D600E">
            <w:tc>
              <w:tcPr>
                <w:tcW w:w="4508" w:type="dxa"/>
              </w:tcPr>
              <w:p w14:paraId="7DE9F2E7"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No additional regulatory burden or compliance costs for developers.</w:t>
                </w:r>
              </w:p>
              <w:p w14:paraId="131877CA" w14:textId="77777777" w:rsidR="00C8112A" w:rsidRPr="00F142FE" w:rsidRDefault="00C8112A" w:rsidP="000D600E">
                <w:pPr>
                  <w:rPr>
                    <w:rFonts w:asciiTheme="minorHAnsi" w:hAnsiTheme="minorHAnsi" w:cstheme="minorHAnsi"/>
                    <w:sz w:val="22"/>
                    <w:szCs w:val="22"/>
                  </w:rPr>
                </w:pPr>
              </w:p>
            </w:tc>
            <w:tc>
              <w:tcPr>
                <w:tcW w:w="4508" w:type="dxa"/>
              </w:tcPr>
              <w:p w14:paraId="2CB83B34"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b/>
                    <w:bCs/>
                    <w:sz w:val="22"/>
                    <w:szCs w:val="22"/>
                  </w:rPr>
                  <w:t xml:space="preserve">Inconsistency adds design costs: </w:t>
                </w:r>
                <w:r w:rsidRPr="00F142FE">
                  <w:rPr>
                    <w:rFonts w:asciiTheme="minorHAnsi" w:hAnsiTheme="minorHAnsi" w:cstheme="minorHAnsi"/>
                    <w:sz w:val="22"/>
                    <w:szCs w:val="22"/>
                  </w:rPr>
                  <w:t xml:space="preserve">Builders operating in </w:t>
                </w:r>
                <w:r w:rsidRPr="00F142FE">
                  <w:rPr>
                    <w:rFonts w:asciiTheme="minorHAnsi" w:hAnsiTheme="minorHAnsi" w:cstheme="minorHAnsi"/>
                    <w:b/>
                    <w:bCs/>
                    <w:sz w:val="22"/>
                    <w:szCs w:val="22"/>
                  </w:rPr>
                  <w:t>NSW vs other states</w:t>
                </w:r>
                <w:r w:rsidRPr="00F142FE">
                  <w:rPr>
                    <w:rFonts w:asciiTheme="minorHAnsi" w:hAnsiTheme="minorHAnsi" w:cstheme="minorHAnsi"/>
                    <w:sz w:val="22"/>
                    <w:szCs w:val="22"/>
                  </w:rPr>
                  <w:t xml:space="preserve"> must manage different design standards, creating inefficiencies and extra costs.</w:t>
                </w:r>
              </w:p>
            </w:tc>
          </w:tr>
          <w:tr w:rsidR="00C8112A" w:rsidRPr="00F142FE" w14:paraId="5CA72495" w14:textId="77777777" w:rsidTr="000D600E">
            <w:tc>
              <w:tcPr>
                <w:tcW w:w="4508" w:type="dxa"/>
              </w:tcPr>
              <w:p w14:paraId="6FD4D2C4" w14:textId="77777777" w:rsidR="00C8112A" w:rsidRPr="00F142FE" w:rsidRDefault="00C8112A" w:rsidP="008C6D39">
                <w:pPr>
                  <w:rPr>
                    <w:rFonts w:asciiTheme="minorHAnsi" w:hAnsiTheme="minorHAnsi" w:cstheme="minorHAnsi"/>
                    <w:sz w:val="22"/>
                    <w:szCs w:val="22"/>
                  </w:rPr>
                </w:pPr>
              </w:p>
            </w:tc>
            <w:tc>
              <w:tcPr>
                <w:tcW w:w="4508" w:type="dxa"/>
              </w:tcPr>
              <w:p w14:paraId="52A69B78"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Leaves accessibility to market forces, leading to insufficient supply of accessible homes.</w:t>
                </w:r>
              </w:p>
            </w:tc>
          </w:tr>
          <w:tr w:rsidR="00C8112A" w:rsidRPr="00F142FE" w14:paraId="7BFD4A2C" w14:textId="77777777" w:rsidTr="000D600E">
            <w:tc>
              <w:tcPr>
                <w:tcW w:w="4508" w:type="dxa"/>
              </w:tcPr>
              <w:p w14:paraId="133347BE" w14:textId="2C2B13B4" w:rsidR="00C8112A" w:rsidRPr="00F142FE" w:rsidRDefault="00C8112A" w:rsidP="000D600E">
                <w:pPr>
                  <w:rPr>
                    <w:rFonts w:asciiTheme="minorHAnsi" w:hAnsiTheme="minorHAnsi" w:cstheme="minorHAnsi"/>
                    <w:sz w:val="22"/>
                    <w:szCs w:val="22"/>
                  </w:rPr>
                </w:pPr>
              </w:p>
            </w:tc>
            <w:tc>
              <w:tcPr>
                <w:tcW w:w="4508" w:type="dxa"/>
              </w:tcPr>
              <w:p w14:paraId="3153EECF"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 xml:space="preserve">Increases long-term costs for retrofitting homes as accessibility needs grow. NSW Land and Housing Corporation spends </w:t>
                </w:r>
                <w:r w:rsidRPr="00F142FE">
                  <w:rPr>
                    <w:rFonts w:asciiTheme="minorHAnsi" w:hAnsiTheme="minorHAnsi" w:cstheme="minorHAnsi"/>
                    <w:b/>
                    <w:bCs/>
                    <w:sz w:val="22"/>
                    <w:szCs w:val="22"/>
                  </w:rPr>
                  <w:t>$12.9 million annually</w:t>
                </w:r>
                <w:r w:rsidRPr="00F142FE">
                  <w:rPr>
                    <w:rFonts w:asciiTheme="minorHAnsi" w:hAnsiTheme="minorHAnsi" w:cstheme="minorHAnsi"/>
                    <w:sz w:val="22"/>
                    <w:szCs w:val="22"/>
                  </w:rPr>
                  <w:t xml:space="preserve"> on home modifications, while </w:t>
                </w:r>
                <w:proofErr w:type="spellStart"/>
                <w:r w:rsidRPr="00F142FE">
                  <w:rPr>
                    <w:rFonts w:asciiTheme="minorHAnsi" w:hAnsiTheme="minorHAnsi" w:cstheme="minorHAnsi"/>
                    <w:sz w:val="22"/>
                    <w:szCs w:val="22"/>
                  </w:rPr>
                  <w:t>icare</w:t>
                </w:r>
                <w:proofErr w:type="spellEnd"/>
                <w:r w:rsidRPr="00F142FE">
                  <w:rPr>
                    <w:rFonts w:asciiTheme="minorHAnsi" w:hAnsiTheme="minorHAnsi" w:cstheme="minorHAnsi"/>
                    <w:sz w:val="22"/>
                    <w:szCs w:val="22"/>
                  </w:rPr>
                  <w:t xml:space="preserve"> spends </w:t>
                </w:r>
                <w:r w:rsidRPr="00F142FE">
                  <w:rPr>
                    <w:rFonts w:asciiTheme="minorHAnsi" w:hAnsiTheme="minorHAnsi" w:cstheme="minorHAnsi"/>
                    <w:b/>
                    <w:bCs/>
                    <w:sz w:val="22"/>
                    <w:szCs w:val="22"/>
                  </w:rPr>
                  <w:t>$6.5 million annually</w:t>
                </w:r>
                <w:r w:rsidRPr="00F142FE">
                  <w:rPr>
                    <w:rFonts w:asciiTheme="minorHAnsi" w:hAnsiTheme="minorHAnsi" w:cstheme="minorHAnsi"/>
                    <w:sz w:val="22"/>
                    <w:szCs w:val="22"/>
                  </w:rPr>
                  <w:t>—costs that could be reduced with more accessible housing.</w:t>
                </w:r>
              </w:p>
            </w:tc>
          </w:tr>
          <w:tr w:rsidR="00C8112A" w:rsidRPr="00F142FE" w14:paraId="5D972743" w14:textId="77777777" w:rsidTr="000D600E">
            <w:tc>
              <w:tcPr>
                <w:tcW w:w="4508" w:type="dxa"/>
              </w:tcPr>
              <w:p w14:paraId="3F13650F" w14:textId="77777777" w:rsidR="00C8112A" w:rsidRPr="00F142FE" w:rsidRDefault="00C8112A" w:rsidP="000D600E">
                <w:pPr>
                  <w:rPr>
                    <w:rFonts w:asciiTheme="minorHAnsi" w:hAnsiTheme="minorHAnsi" w:cstheme="minorHAnsi"/>
                    <w:sz w:val="22"/>
                    <w:szCs w:val="22"/>
                  </w:rPr>
                </w:pPr>
              </w:p>
            </w:tc>
            <w:tc>
              <w:tcPr>
                <w:tcW w:w="4508" w:type="dxa"/>
              </w:tcPr>
              <w:p w14:paraId="6618B9A7"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Higher reliance on social housing, aged care, and NDIS-funded home modifications.</w:t>
                </w:r>
              </w:p>
            </w:tc>
          </w:tr>
          <w:tr w:rsidR="00C8112A" w:rsidRPr="00F142FE" w14:paraId="12BA7733" w14:textId="77777777" w:rsidTr="000D600E">
            <w:tc>
              <w:tcPr>
                <w:tcW w:w="4508" w:type="dxa"/>
              </w:tcPr>
              <w:p w14:paraId="0ACA2F40" w14:textId="77777777" w:rsidR="00C8112A" w:rsidRPr="00F142FE" w:rsidRDefault="00C8112A" w:rsidP="000D600E">
                <w:pPr>
                  <w:rPr>
                    <w:rFonts w:asciiTheme="minorHAnsi" w:hAnsiTheme="minorHAnsi" w:cstheme="minorHAnsi"/>
                    <w:sz w:val="22"/>
                    <w:szCs w:val="22"/>
                  </w:rPr>
                </w:pPr>
              </w:p>
            </w:tc>
            <w:tc>
              <w:tcPr>
                <w:tcW w:w="4508" w:type="dxa"/>
              </w:tcPr>
              <w:p w14:paraId="09837209"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Fails to align with Disability Royal Commission (DRC) and NDIS Review recommendations.</w:t>
                </w:r>
              </w:p>
            </w:tc>
          </w:tr>
        </w:tbl>
        <w:p w14:paraId="167B8E49" w14:textId="77777777" w:rsidR="00C8112A" w:rsidRPr="00F142FE" w:rsidRDefault="00C8112A" w:rsidP="00C8112A">
          <w:pPr>
            <w:rPr>
              <w:rFonts w:asciiTheme="minorHAnsi" w:hAnsiTheme="minorHAnsi" w:cstheme="minorHAnsi"/>
            </w:rPr>
          </w:pPr>
        </w:p>
        <w:p w14:paraId="1D0E472F" w14:textId="77777777" w:rsidR="00C8112A" w:rsidRPr="00F142FE" w:rsidRDefault="00C8112A" w:rsidP="00C8112A">
          <w:pPr>
            <w:rPr>
              <w:rFonts w:asciiTheme="minorHAnsi" w:hAnsiTheme="minorHAnsi" w:cstheme="minorHAnsi"/>
            </w:rPr>
          </w:pPr>
          <w:r w:rsidRPr="00F142FE">
            <w:rPr>
              <w:rFonts w:asciiTheme="minorHAnsi" w:hAnsiTheme="minorHAnsi" w:cstheme="minorHAnsi"/>
              <w:b/>
              <w:bCs/>
            </w:rPr>
            <w:t xml:space="preserve">Option 2: Keep the adoption voluntary with mandatory disclosure requirements on </w:t>
          </w:r>
          <w:proofErr w:type="spellStart"/>
          <w:r w:rsidRPr="00F142FE">
            <w:rPr>
              <w:rFonts w:asciiTheme="minorHAnsi" w:hAnsiTheme="minorHAnsi" w:cstheme="minorHAnsi"/>
              <w:b/>
              <w:bCs/>
            </w:rPr>
            <w:t>livability</w:t>
          </w:r>
          <w:proofErr w:type="spellEnd"/>
          <w:r w:rsidRPr="00F142FE">
            <w:rPr>
              <w:rFonts w:asciiTheme="minorHAnsi" w:hAnsiTheme="minorHAnsi" w:cstheme="minorHAnsi"/>
              <w:b/>
              <w:bCs/>
            </w:rPr>
            <w:t xml:space="preserve"> options at the point of sale </w:t>
          </w:r>
        </w:p>
        <w:p w14:paraId="47CDA68C" w14:textId="77777777" w:rsidR="00C8112A" w:rsidRPr="00F142FE" w:rsidRDefault="00C8112A" w:rsidP="00C8112A">
          <w:pPr>
            <w:rPr>
              <w:rFonts w:asciiTheme="minorHAnsi" w:hAnsiTheme="minorHAnsi" w:cstheme="minorHAnsi"/>
            </w:rPr>
          </w:pPr>
          <w:r w:rsidRPr="00F142FE">
            <w:rPr>
              <w:rFonts w:asciiTheme="minorHAnsi" w:hAnsiTheme="minorHAnsi" w:cstheme="minorHAnsi"/>
            </w:rPr>
            <w:t xml:space="preserve">This option would involve no change to the status quo on the application of </w:t>
          </w:r>
          <w:proofErr w:type="spellStart"/>
          <w:r w:rsidRPr="00F142FE">
            <w:rPr>
              <w:rFonts w:asciiTheme="minorHAnsi" w:hAnsiTheme="minorHAnsi" w:cstheme="minorHAnsi"/>
            </w:rPr>
            <w:t>livable</w:t>
          </w:r>
          <w:proofErr w:type="spellEnd"/>
          <w:r w:rsidRPr="00F142FE">
            <w:rPr>
              <w:rFonts w:asciiTheme="minorHAnsi" w:hAnsiTheme="minorHAnsi" w:cstheme="minorHAnsi"/>
            </w:rPr>
            <w:t xml:space="preserve"> housing in NSW in that LHDS would remain voluntary only. However, home builders would be required to provide customers with readily available information about LHDS so they may consider the design options before entering new build contracts for Class 1a and Class 2 developments when buying off the plan. </w:t>
          </w:r>
        </w:p>
        <w:tbl>
          <w:tblPr>
            <w:tblStyle w:val="TableGrid"/>
            <w:tblW w:w="0" w:type="auto"/>
            <w:tblLook w:val="04A0" w:firstRow="1" w:lastRow="0" w:firstColumn="1" w:lastColumn="0" w:noHBand="0" w:noVBand="1"/>
          </w:tblPr>
          <w:tblGrid>
            <w:gridCol w:w="4508"/>
            <w:gridCol w:w="4508"/>
          </w:tblGrid>
          <w:tr w:rsidR="00C8112A" w:rsidRPr="00F142FE" w14:paraId="0A67B945" w14:textId="77777777" w:rsidTr="000D600E">
            <w:tc>
              <w:tcPr>
                <w:tcW w:w="9016" w:type="dxa"/>
                <w:gridSpan w:val="2"/>
                <w:shd w:val="clear" w:color="auto" w:fill="FFC000"/>
              </w:tcPr>
              <w:p w14:paraId="377B25D9"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Summary: Still failing to meet accessibility needs and does not address market failure</w:t>
                </w:r>
              </w:p>
            </w:tc>
          </w:tr>
          <w:tr w:rsidR="00C8112A" w:rsidRPr="00F142FE" w14:paraId="0514FD56" w14:textId="77777777" w:rsidTr="000D600E">
            <w:tc>
              <w:tcPr>
                <w:tcW w:w="4508" w:type="dxa"/>
                <w:shd w:val="clear" w:color="auto" w:fill="FFC000"/>
              </w:tcPr>
              <w:p w14:paraId="483B51D3"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b/>
                    <w:bCs/>
                    <w:sz w:val="22"/>
                    <w:szCs w:val="22"/>
                  </w:rPr>
                  <w:t>Pros</w:t>
                </w:r>
              </w:p>
            </w:tc>
            <w:tc>
              <w:tcPr>
                <w:tcW w:w="4508" w:type="dxa"/>
                <w:shd w:val="clear" w:color="auto" w:fill="FFC000"/>
              </w:tcPr>
              <w:p w14:paraId="26BEE99D"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b/>
                    <w:bCs/>
                    <w:sz w:val="22"/>
                    <w:szCs w:val="22"/>
                  </w:rPr>
                  <w:t>Cons</w:t>
                </w:r>
              </w:p>
            </w:tc>
          </w:tr>
          <w:tr w:rsidR="00C8112A" w:rsidRPr="00F142FE" w14:paraId="3BD1A1DC" w14:textId="77777777" w:rsidTr="000D600E">
            <w:tc>
              <w:tcPr>
                <w:tcW w:w="4508" w:type="dxa"/>
              </w:tcPr>
              <w:p w14:paraId="114782CB"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Lower regulatory burden for builders compared to mandatory adoption.</w:t>
                </w:r>
              </w:p>
            </w:tc>
            <w:tc>
              <w:tcPr>
                <w:tcW w:w="4508" w:type="dxa"/>
              </w:tcPr>
              <w:p w14:paraId="7F716236"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Many buyers may not prioritise accessibility until they need it, missing early intervention benefits.</w:t>
                </w:r>
              </w:p>
            </w:tc>
          </w:tr>
          <w:tr w:rsidR="00C8112A" w:rsidRPr="00F142FE" w14:paraId="5A55DD71" w14:textId="77777777" w:rsidTr="000D600E">
            <w:tc>
              <w:tcPr>
                <w:tcW w:w="4508" w:type="dxa"/>
              </w:tcPr>
              <w:p w14:paraId="743B52A8" w14:textId="77777777" w:rsidR="00C8112A" w:rsidRPr="00F142FE" w:rsidRDefault="00C8112A" w:rsidP="000D600E">
                <w:pPr>
                  <w:rPr>
                    <w:rFonts w:asciiTheme="minorHAnsi" w:hAnsiTheme="minorHAnsi" w:cstheme="minorHAnsi"/>
                    <w:sz w:val="22"/>
                    <w:szCs w:val="22"/>
                  </w:rPr>
                </w:pPr>
              </w:p>
            </w:tc>
            <w:tc>
              <w:tcPr>
                <w:tcW w:w="4508" w:type="dxa"/>
              </w:tcPr>
              <w:p w14:paraId="22DED9CA"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Does not address systemic market failure, as developers are not incentivised to build accessible homes.</w:t>
                </w:r>
              </w:p>
            </w:tc>
          </w:tr>
          <w:tr w:rsidR="00C8112A" w:rsidRPr="00F142FE" w14:paraId="4D034B12" w14:textId="77777777" w:rsidTr="000D600E">
            <w:tc>
              <w:tcPr>
                <w:tcW w:w="4508" w:type="dxa"/>
              </w:tcPr>
              <w:p w14:paraId="2B1D27B2" w14:textId="77777777" w:rsidR="00C8112A" w:rsidRPr="00F142FE" w:rsidRDefault="00C8112A" w:rsidP="000D600E">
                <w:pPr>
                  <w:rPr>
                    <w:rFonts w:asciiTheme="minorHAnsi" w:hAnsiTheme="minorHAnsi" w:cstheme="minorHAnsi"/>
                    <w:sz w:val="22"/>
                    <w:szCs w:val="22"/>
                  </w:rPr>
                </w:pPr>
              </w:p>
            </w:tc>
            <w:tc>
              <w:tcPr>
                <w:tcW w:w="4508" w:type="dxa"/>
              </w:tcPr>
              <w:p w14:paraId="1888A3DE"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Leaves people with disabilities and ageing Australians with limited housing options.</w:t>
                </w:r>
              </w:p>
            </w:tc>
          </w:tr>
          <w:tr w:rsidR="00C8112A" w:rsidRPr="00F142FE" w14:paraId="799F02DB" w14:textId="77777777" w:rsidTr="000D600E">
            <w:tc>
              <w:tcPr>
                <w:tcW w:w="4508" w:type="dxa"/>
              </w:tcPr>
              <w:p w14:paraId="1263E010" w14:textId="77777777" w:rsidR="00C8112A" w:rsidRPr="00F142FE" w:rsidRDefault="00C8112A" w:rsidP="000D600E">
                <w:pPr>
                  <w:rPr>
                    <w:rFonts w:asciiTheme="minorHAnsi" w:hAnsiTheme="minorHAnsi" w:cstheme="minorHAnsi"/>
                    <w:sz w:val="22"/>
                    <w:szCs w:val="22"/>
                  </w:rPr>
                </w:pPr>
              </w:p>
            </w:tc>
            <w:tc>
              <w:tcPr>
                <w:tcW w:w="4508" w:type="dxa"/>
              </w:tcPr>
              <w:p w14:paraId="1C977638"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 xml:space="preserve">No </w:t>
                </w:r>
                <w:proofErr w:type="gramStart"/>
                <w:r w:rsidRPr="00F142FE">
                  <w:rPr>
                    <w:rFonts w:asciiTheme="minorHAnsi" w:hAnsiTheme="minorHAnsi" w:cstheme="minorHAnsi"/>
                    <w:sz w:val="22"/>
                    <w:szCs w:val="22"/>
                  </w:rPr>
                  <w:t>guarantee</w:t>
                </w:r>
                <w:proofErr w:type="gramEnd"/>
                <w:r w:rsidRPr="00F142FE">
                  <w:rPr>
                    <w:rFonts w:asciiTheme="minorHAnsi" w:hAnsiTheme="minorHAnsi" w:cstheme="minorHAnsi"/>
                    <w:sz w:val="22"/>
                    <w:szCs w:val="22"/>
                  </w:rPr>
                  <w:t xml:space="preserve"> accessibility features will be widely available in the housing market.</w:t>
                </w:r>
              </w:p>
            </w:tc>
          </w:tr>
          <w:tr w:rsidR="00C8112A" w:rsidRPr="00F142FE" w14:paraId="3494DF59" w14:textId="77777777" w:rsidTr="000D600E">
            <w:tc>
              <w:tcPr>
                <w:tcW w:w="4508" w:type="dxa"/>
              </w:tcPr>
              <w:p w14:paraId="643D7475" w14:textId="77777777" w:rsidR="00C8112A" w:rsidRPr="00F142FE" w:rsidRDefault="00C8112A" w:rsidP="000D600E">
                <w:pPr>
                  <w:rPr>
                    <w:rFonts w:asciiTheme="minorHAnsi" w:hAnsiTheme="minorHAnsi" w:cstheme="minorHAnsi"/>
                    <w:sz w:val="22"/>
                    <w:szCs w:val="22"/>
                  </w:rPr>
                </w:pPr>
              </w:p>
            </w:tc>
            <w:tc>
              <w:tcPr>
                <w:tcW w:w="4508" w:type="dxa"/>
              </w:tcPr>
              <w:p w14:paraId="24A991BC"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The same risks as Option 1 remain, meaning NSW would still face long-term costs in home modifications and aged care.</w:t>
                </w:r>
              </w:p>
              <w:p w14:paraId="18489BFC" w14:textId="77777777" w:rsidR="00C8112A" w:rsidRPr="00F142FE" w:rsidRDefault="00C8112A" w:rsidP="000D600E">
                <w:pPr>
                  <w:rPr>
                    <w:rFonts w:asciiTheme="minorHAnsi" w:hAnsiTheme="minorHAnsi" w:cstheme="minorHAnsi"/>
                    <w:sz w:val="22"/>
                    <w:szCs w:val="22"/>
                  </w:rPr>
                </w:pPr>
              </w:p>
            </w:tc>
          </w:tr>
        </w:tbl>
        <w:p w14:paraId="4E493A24" w14:textId="77777777" w:rsidR="00C8112A" w:rsidRPr="00F142FE" w:rsidRDefault="00C8112A" w:rsidP="00C8112A">
          <w:pPr>
            <w:rPr>
              <w:rFonts w:asciiTheme="minorHAnsi" w:hAnsiTheme="minorHAnsi" w:cstheme="minorHAnsi"/>
            </w:rPr>
          </w:pPr>
        </w:p>
        <w:p w14:paraId="6A4844A0" w14:textId="77777777" w:rsidR="00C8112A" w:rsidRPr="00F142FE" w:rsidRDefault="00C8112A" w:rsidP="00C8112A">
          <w:pPr>
            <w:rPr>
              <w:rFonts w:asciiTheme="minorHAnsi" w:hAnsiTheme="minorHAnsi" w:cstheme="minorHAnsi"/>
            </w:rPr>
          </w:pPr>
          <w:r w:rsidRPr="00F142FE">
            <w:rPr>
              <w:rFonts w:asciiTheme="minorHAnsi" w:hAnsiTheme="minorHAnsi" w:cstheme="minorHAnsi"/>
              <w:b/>
              <w:bCs/>
            </w:rPr>
            <w:t xml:space="preserve">Option 3: Adopt the Design Standards with exemptions </w:t>
          </w:r>
          <w:r w:rsidRPr="00F142FE">
            <w:rPr>
              <w:rFonts w:asciiTheme="minorHAnsi" w:hAnsiTheme="minorHAnsi" w:cstheme="minorHAnsi"/>
              <w:b/>
              <w:bCs/>
              <w:u w:val="single"/>
            </w:rPr>
            <w:t>(Preferred option)</w:t>
          </w:r>
        </w:p>
        <w:p w14:paraId="717DAE40" w14:textId="77777777" w:rsidR="00C8112A" w:rsidRPr="00F142FE" w:rsidRDefault="00C8112A" w:rsidP="00C8112A">
          <w:pPr>
            <w:rPr>
              <w:rFonts w:asciiTheme="minorHAnsi" w:hAnsiTheme="minorHAnsi" w:cstheme="minorHAnsi"/>
            </w:rPr>
          </w:pPr>
          <w:r w:rsidRPr="00F142FE">
            <w:rPr>
              <w:rFonts w:asciiTheme="minorHAnsi" w:hAnsiTheme="minorHAnsi" w:cstheme="minorHAnsi"/>
            </w:rPr>
            <w:t xml:space="preserve">This option would entail the government committing to the adoption of the design standards for </w:t>
          </w:r>
          <w:proofErr w:type="spellStart"/>
          <w:r w:rsidRPr="00F142FE">
            <w:rPr>
              <w:rFonts w:asciiTheme="minorHAnsi" w:hAnsiTheme="minorHAnsi" w:cstheme="minorHAnsi"/>
            </w:rPr>
            <w:t>livable</w:t>
          </w:r>
          <w:proofErr w:type="spellEnd"/>
          <w:r w:rsidRPr="00F142FE">
            <w:rPr>
              <w:rFonts w:asciiTheme="minorHAnsi" w:hAnsiTheme="minorHAnsi" w:cstheme="minorHAnsi"/>
            </w:rPr>
            <w:t xml:space="preserve"> housing throughout NSW for Class 1a (Dwellings) and Class 2 (Sole Occupancy Units – apartment buildings) developments. </w:t>
          </w:r>
        </w:p>
        <w:p w14:paraId="7D92BE50" w14:textId="77777777" w:rsidR="00C8112A" w:rsidRPr="00F142FE" w:rsidRDefault="00C8112A" w:rsidP="00C8112A">
          <w:pPr>
            <w:rPr>
              <w:rFonts w:asciiTheme="minorHAnsi" w:hAnsiTheme="minorHAnsi" w:cstheme="minorHAnsi"/>
            </w:rPr>
          </w:pPr>
          <w:r w:rsidRPr="00F142FE">
            <w:rPr>
              <w:rFonts w:asciiTheme="minorHAnsi" w:hAnsiTheme="minorHAnsi" w:cstheme="minorHAnsi"/>
            </w:rPr>
            <w:t xml:space="preserve">Adoption could also be supported by additional tailored exemptions for certain developments subject to site complications or restraints. If adopted, commencement options can be considered including a delay to commencement in acknowledgement of the potential impact on operations and customer contracts. </w:t>
          </w:r>
        </w:p>
        <w:tbl>
          <w:tblPr>
            <w:tblStyle w:val="TableGrid"/>
            <w:tblW w:w="0" w:type="auto"/>
            <w:tblLook w:val="04A0" w:firstRow="1" w:lastRow="0" w:firstColumn="1" w:lastColumn="0" w:noHBand="0" w:noVBand="1"/>
          </w:tblPr>
          <w:tblGrid>
            <w:gridCol w:w="4508"/>
            <w:gridCol w:w="4508"/>
          </w:tblGrid>
          <w:tr w:rsidR="00C8112A" w:rsidRPr="00F142FE" w14:paraId="59C5D2FB" w14:textId="77777777" w:rsidTr="000D600E">
            <w:tc>
              <w:tcPr>
                <w:tcW w:w="9016" w:type="dxa"/>
                <w:gridSpan w:val="2"/>
                <w:shd w:val="clear" w:color="auto" w:fill="FFC000"/>
              </w:tcPr>
              <w:p w14:paraId="019C0704"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Summary: PREFERRED OPTION; aligning with national standards while allowing flexibility.</w:t>
                </w:r>
              </w:p>
            </w:tc>
          </w:tr>
          <w:tr w:rsidR="00C8112A" w:rsidRPr="00F142FE" w14:paraId="70F18214" w14:textId="77777777" w:rsidTr="000D600E">
            <w:tc>
              <w:tcPr>
                <w:tcW w:w="4508" w:type="dxa"/>
                <w:shd w:val="clear" w:color="auto" w:fill="FFC000"/>
              </w:tcPr>
              <w:p w14:paraId="153BDFAC"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Pros</w:t>
                </w:r>
              </w:p>
            </w:tc>
            <w:tc>
              <w:tcPr>
                <w:tcW w:w="4508" w:type="dxa"/>
                <w:shd w:val="clear" w:color="auto" w:fill="FFC000"/>
              </w:tcPr>
              <w:p w14:paraId="35008B6C"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Cons</w:t>
                </w:r>
              </w:p>
            </w:tc>
          </w:tr>
          <w:tr w:rsidR="00C8112A" w:rsidRPr="00F142FE" w14:paraId="41096B91" w14:textId="77777777" w:rsidTr="000D600E">
            <w:tc>
              <w:tcPr>
                <w:tcW w:w="4508" w:type="dxa"/>
              </w:tcPr>
              <w:p w14:paraId="7C181CEB"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Brings NSW in line with other states (VIC, QLD, SA, TAS), providing regulatory consistency for developers and since other states have already adopted LHDS, NSW can learn from their implementation strategies to improve rollout.</w:t>
                </w:r>
              </w:p>
            </w:tc>
            <w:tc>
              <w:tcPr>
                <w:tcW w:w="4508" w:type="dxa"/>
              </w:tcPr>
              <w:p w14:paraId="441A53B0"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Some developers may resist change and lobby for broader exemptions.</w:t>
                </w:r>
              </w:p>
            </w:tc>
          </w:tr>
          <w:tr w:rsidR="00C8112A" w:rsidRPr="00F142FE" w14:paraId="61E9B4AF" w14:textId="77777777" w:rsidTr="000D600E">
            <w:tc>
              <w:tcPr>
                <w:tcW w:w="4508" w:type="dxa"/>
              </w:tcPr>
              <w:p w14:paraId="21707158"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Balances accessibility goals with industry concerns, allowing exemptions for genuine site constraints (e.g., sloping land, small lots).</w:t>
                </w:r>
              </w:p>
            </w:tc>
            <w:tc>
              <w:tcPr>
                <w:tcW w:w="4508" w:type="dxa"/>
              </w:tcPr>
              <w:p w14:paraId="71B9045F"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Tracking and reviewing exemptions would require government oversight.</w:t>
                </w:r>
              </w:p>
            </w:tc>
          </w:tr>
          <w:tr w:rsidR="00C8112A" w:rsidRPr="00F142FE" w14:paraId="3B6E41EC" w14:textId="77777777" w:rsidTr="000D600E">
            <w:tc>
              <w:tcPr>
                <w:tcW w:w="4508" w:type="dxa"/>
              </w:tcPr>
              <w:p w14:paraId="5DC5874C"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Ensures more accessible housing stock over time, reducing reliance on social housing, NDIS home modifications, and aged care.</w:t>
                </w:r>
              </w:p>
            </w:tc>
            <w:tc>
              <w:tcPr>
                <w:tcW w:w="4508" w:type="dxa"/>
              </w:tcPr>
              <w:p w14:paraId="7DE453C2"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Delayed commencement may slow down the immediate benefits of accessibility reform.</w:t>
                </w:r>
              </w:p>
            </w:tc>
          </w:tr>
          <w:tr w:rsidR="00C8112A" w:rsidRPr="00F142FE" w14:paraId="27DF2C32" w14:textId="77777777" w:rsidTr="000D600E">
            <w:tc>
              <w:tcPr>
                <w:tcW w:w="4508" w:type="dxa"/>
              </w:tcPr>
              <w:p w14:paraId="0FE3CBBC"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Short transition period allows developers time to adjust while maintaining reform momentum.</w:t>
                </w:r>
              </w:p>
            </w:tc>
            <w:tc>
              <w:tcPr>
                <w:tcW w:w="4508" w:type="dxa"/>
              </w:tcPr>
              <w:p w14:paraId="310BAC56" w14:textId="77777777" w:rsidR="00C8112A" w:rsidRPr="00F142FE" w:rsidRDefault="00C8112A" w:rsidP="000D600E">
                <w:pPr>
                  <w:rPr>
                    <w:rFonts w:asciiTheme="minorHAnsi" w:hAnsiTheme="minorHAnsi" w:cstheme="minorHAnsi"/>
                    <w:sz w:val="22"/>
                    <w:szCs w:val="22"/>
                  </w:rPr>
                </w:pPr>
              </w:p>
            </w:tc>
          </w:tr>
          <w:tr w:rsidR="00C8112A" w:rsidRPr="00F142FE" w14:paraId="532ADE22" w14:textId="77777777" w:rsidTr="000D600E">
            <w:tc>
              <w:tcPr>
                <w:tcW w:w="4508" w:type="dxa"/>
              </w:tcPr>
              <w:p w14:paraId="37AF428C"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Lower long-term costs for homeowners and government by integrating accessibility from the outset.</w:t>
                </w:r>
              </w:p>
            </w:tc>
            <w:tc>
              <w:tcPr>
                <w:tcW w:w="4508" w:type="dxa"/>
              </w:tcPr>
              <w:p w14:paraId="5998BA2B" w14:textId="77777777" w:rsidR="00C8112A" w:rsidRPr="00F142FE" w:rsidRDefault="00C8112A" w:rsidP="000D600E">
                <w:pPr>
                  <w:rPr>
                    <w:rFonts w:asciiTheme="minorHAnsi" w:hAnsiTheme="minorHAnsi" w:cstheme="minorHAnsi"/>
                    <w:sz w:val="22"/>
                    <w:szCs w:val="22"/>
                  </w:rPr>
                </w:pPr>
              </w:p>
            </w:tc>
          </w:tr>
          <w:tr w:rsidR="00C8112A" w:rsidRPr="00F142FE" w14:paraId="20F890BB" w14:textId="77777777" w:rsidTr="000D600E">
            <w:tc>
              <w:tcPr>
                <w:tcW w:w="4508" w:type="dxa"/>
              </w:tcPr>
              <w:p w14:paraId="2E98A860"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Reduces building waste; Aligning with national standards allows builders to standardise materials and designs, reducing construction waste.</w:t>
                </w:r>
              </w:p>
            </w:tc>
            <w:tc>
              <w:tcPr>
                <w:tcW w:w="4508" w:type="dxa"/>
              </w:tcPr>
              <w:p w14:paraId="3180458A" w14:textId="77777777" w:rsidR="00C8112A" w:rsidRPr="00F142FE" w:rsidRDefault="00C8112A" w:rsidP="000D600E">
                <w:pPr>
                  <w:rPr>
                    <w:rFonts w:asciiTheme="minorHAnsi" w:hAnsiTheme="minorHAnsi" w:cstheme="minorHAnsi"/>
                    <w:sz w:val="22"/>
                    <w:szCs w:val="22"/>
                  </w:rPr>
                </w:pPr>
              </w:p>
            </w:tc>
          </w:tr>
        </w:tbl>
        <w:p w14:paraId="7AD5285A" w14:textId="77777777" w:rsidR="00C8112A" w:rsidRPr="00F142FE" w:rsidRDefault="00C8112A" w:rsidP="00C8112A">
          <w:pPr>
            <w:rPr>
              <w:rFonts w:asciiTheme="minorHAnsi" w:hAnsiTheme="minorHAnsi" w:cstheme="minorHAnsi"/>
            </w:rPr>
          </w:pPr>
        </w:p>
        <w:p w14:paraId="5E79FD67" w14:textId="77777777" w:rsidR="00C8112A" w:rsidRPr="00F142FE" w:rsidRDefault="00C8112A" w:rsidP="00C8112A">
          <w:pPr>
            <w:rPr>
              <w:rFonts w:asciiTheme="minorHAnsi" w:hAnsiTheme="minorHAnsi" w:cstheme="minorHAnsi"/>
            </w:rPr>
          </w:pPr>
          <w:r w:rsidRPr="00F142FE">
            <w:rPr>
              <w:rFonts w:asciiTheme="minorHAnsi" w:hAnsiTheme="minorHAnsi" w:cstheme="minorHAnsi"/>
              <w:b/>
              <w:bCs/>
            </w:rPr>
            <w:t xml:space="preserve">Option 4: Full adoption of the Design Standards </w:t>
          </w:r>
        </w:p>
        <w:p w14:paraId="08FB4A3D" w14:textId="77777777" w:rsidR="00C8112A" w:rsidRPr="00F142FE" w:rsidRDefault="00C8112A" w:rsidP="00C8112A">
          <w:pPr>
            <w:rPr>
              <w:rFonts w:asciiTheme="minorHAnsi" w:hAnsiTheme="minorHAnsi" w:cstheme="minorHAnsi"/>
            </w:rPr>
          </w:pPr>
          <w:r w:rsidRPr="00F142FE">
            <w:rPr>
              <w:rFonts w:asciiTheme="minorHAnsi" w:hAnsiTheme="minorHAnsi" w:cstheme="minorHAnsi"/>
            </w:rPr>
            <w:t xml:space="preserve">This option would require the NSW Government to seek removal of the current state variation in the NCC relating to national provisions on </w:t>
          </w:r>
          <w:proofErr w:type="spellStart"/>
          <w:r w:rsidRPr="00F142FE">
            <w:rPr>
              <w:rFonts w:asciiTheme="minorHAnsi" w:hAnsiTheme="minorHAnsi" w:cstheme="minorHAnsi"/>
            </w:rPr>
            <w:t>livable</w:t>
          </w:r>
          <w:proofErr w:type="spellEnd"/>
          <w:r w:rsidRPr="00F142FE">
            <w:rPr>
              <w:rFonts w:asciiTheme="minorHAnsi" w:hAnsiTheme="minorHAnsi" w:cstheme="minorHAnsi"/>
            </w:rPr>
            <w:t xml:space="preserve"> housing at the next publication. </w:t>
          </w:r>
        </w:p>
        <w:p w14:paraId="2B5BB644" w14:textId="77777777" w:rsidR="00C8112A" w:rsidRPr="00F142FE" w:rsidRDefault="00C8112A" w:rsidP="00C8112A">
          <w:pPr>
            <w:rPr>
              <w:rFonts w:asciiTheme="minorHAnsi" w:hAnsiTheme="minorHAnsi" w:cstheme="minorHAnsi"/>
            </w:rPr>
          </w:pPr>
          <w:r w:rsidRPr="00F142FE">
            <w:rPr>
              <w:rFonts w:asciiTheme="minorHAnsi" w:hAnsiTheme="minorHAnsi" w:cstheme="minorHAnsi"/>
            </w:rPr>
            <w:t xml:space="preserve">This option would mean that all new Class 1a Dwellings and Class 2 Sole Occupancy Units (SOUs) would need to demonstrate compliance with the new edition of the NCC within the transition period set by Building Ministers and would also be required to be constructed in compliance with the design standards for </w:t>
          </w:r>
          <w:proofErr w:type="spellStart"/>
          <w:r w:rsidRPr="00F142FE">
            <w:rPr>
              <w:rFonts w:asciiTheme="minorHAnsi" w:hAnsiTheme="minorHAnsi" w:cstheme="minorHAnsi"/>
            </w:rPr>
            <w:t>livable</w:t>
          </w:r>
          <w:proofErr w:type="spellEnd"/>
          <w:r w:rsidRPr="00F142FE">
            <w:rPr>
              <w:rFonts w:asciiTheme="minorHAnsi" w:hAnsiTheme="minorHAnsi" w:cstheme="minorHAnsi"/>
            </w:rPr>
            <w:t xml:space="preserve"> housing.</w:t>
          </w:r>
        </w:p>
        <w:p w14:paraId="786C19B4" w14:textId="77777777" w:rsidR="00C8112A" w:rsidRPr="00F142FE" w:rsidRDefault="00C8112A" w:rsidP="00C8112A">
          <w:pPr>
            <w:rPr>
              <w:rFonts w:asciiTheme="minorHAnsi" w:hAnsiTheme="minorHAnsi" w:cstheme="minorHAnsi"/>
            </w:rPr>
          </w:pPr>
        </w:p>
        <w:tbl>
          <w:tblPr>
            <w:tblStyle w:val="TableGrid"/>
            <w:tblW w:w="0" w:type="auto"/>
            <w:tblLook w:val="04A0" w:firstRow="1" w:lastRow="0" w:firstColumn="1" w:lastColumn="0" w:noHBand="0" w:noVBand="1"/>
          </w:tblPr>
          <w:tblGrid>
            <w:gridCol w:w="4508"/>
            <w:gridCol w:w="4418"/>
          </w:tblGrid>
          <w:tr w:rsidR="00C8112A" w:rsidRPr="00F142FE" w14:paraId="68EE1AA8" w14:textId="77777777" w:rsidTr="000D600E">
            <w:tc>
              <w:tcPr>
                <w:tcW w:w="8926" w:type="dxa"/>
                <w:gridSpan w:val="2"/>
                <w:shd w:val="clear" w:color="auto" w:fill="FFC000"/>
              </w:tcPr>
              <w:p w14:paraId="662307C6"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Summary: Strongest accessibility outcome but less feasible due to industry resistance.</w:t>
                </w:r>
              </w:p>
            </w:tc>
          </w:tr>
          <w:tr w:rsidR="00C8112A" w:rsidRPr="00F142FE" w14:paraId="21A5D237" w14:textId="77777777" w:rsidTr="000D600E">
            <w:tc>
              <w:tcPr>
                <w:tcW w:w="4508" w:type="dxa"/>
                <w:shd w:val="clear" w:color="auto" w:fill="FFC000"/>
              </w:tcPr>
              <w:p w14:paraId="1181962C"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Pros</w:t>
                </w:r>
              </w:p>
            </w:tc>
            <w:tc>
              <w:tcPr>
                <w:tcW w:w="4418" w:type="dxa"/>
                <w:shd w:val="clear" w:color="auto" w:fill="FFC000"/>
              </w:tcPr>
              <w:p w14:paraId="336AC21E" w14:textId="77777777" w:rsidR="00C8112A" w:rsidRPr="00F142FE" w:rsidRDefault="00C8112A" w:rsidP="000D600E">
                <w:pPr>
                  <w:rPr>
                    <w:rFonts w:asciiTheme="minorHAnsi" w:hAnsiTheme="minorHAnsi" w:cstheme="minorHAnsi"/>
                    <w:b/>
                    <w:bCs/>
                    <w:sz w:val="22"/>
                    <w:szCs w:val="22"/>
                  </w:rPr>
                </w:pPr>
                <w:r w:rsidRPr="00F142FE">
                  <w:rPr>
                    <w:rFonts w:asciiTheme="minorHAnsi" w:hAnsiTheme="minorHAnsi" w:cstheme="minorHAnsi"/>
                    <w:b/>
                    <w:bCs/>
                    <w:sz w:val="22"/>
                    <w:szCs w:val="22"/>
                  </w:rPr>
                  <w:t>Cons</w:t>
                </w:r>
              </w:p>
            </w:tc>
          </w:tr>
          <w:tr w:rsidR="00C8112A" w:rsidRPr="00F142FE" w14:paraId="01BED007" w14:textId="77777777" w:rsidTr="000D600E">
            <w:tc>
              <w:tcPr>
                <w:tcW w:w="4508" w:type="dxa"/>
              </w:tcPr>
              <w:p w14:paraId="717E4F3C"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Maximises accessibility benefits, ensuring all new homes are designed for people with disabilities and an ageing population.</w:t>
                </w:r>
              </w:p>
            </w:tc>
            <w:tc>
              <w:tcPr>
                <w:tcW w:w="4418" w:type="dxa"/>
              </w:tcPr>
              <w:p w14:paraId="15B2A709"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Most challenging to implement, likely to face strong industry resistance.</w:t>
                </w:r>
              </w:p>
            </w:tc>
          </w:tr>
          <w:tr w:rsidR="00C8112A" w:rsidRPr="00F142FE" w14:paraId="7176A307" w14:textId="77777777" w:rsidTr="000D600E">
            <w:tc>
              <w:tcPr>
                <w:tcW w:w="4508" w:type="dxa"/>
              </w:tcPr>
              <w:p w14:paraId="103F4229"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Long-term cost savings by preventing expensive retrofitting and home modifications.</w:t>
                </w:r>
              </w:p>
            </w:tc>
            <w:tc>
              <w:tcPr>
                <w:tcW w:w="4418" w:type="dxa"/>
              </w:tcPr>
              <w:p w14:paraId="65D9D96A"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Does not accommodate legitimate site constraints, which could create feasibility issues for some developments.</w:t>
                </w:r>
              </w:p>
            </w:tc>
          </w:tr>
          <w:tr w:rsidR="00C8112A" w:rsidRPr="00F142FE" w14:paraId="31C64A02" w14:textId="77777777" w:rsidTr="000D600E">
            <w:tc>
              <w:tcPr>
                <w:tcW w:w="4508" w:type="dxa"/>
              </w:tcPr>
              <w:p w14:paraId="6F59367B"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Meets national commitments under the Disability Royal Commission, NDIS Review, and UNCRPD.</w:t>
                </w:r>
              </w:p>
            </w:tc>
            <w:tc>
              <w:tcPr>
                <w:tcW w:w="4418" w:type="dxa"/>
              </w:tcPr>
              <w:p w14:paraId="4C8BFF19"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Likely to be politically difficult to pass without amendments.</w:t>
                </w:r>
              </w:p>
            </w:tc>
          </w:tr>
          <w:tr w:rsidR="00C8112A" w:rsidRPr="00F142FE" w14:paraId="0D6BAD55" w14:textId="77777777" w:rsidTr="000D600E">
            <w:tc>
              <w:tcPr>
                <w:tcW w:w="4508" w:type="dxa"/>
              </w:tcPr>
              <w:p w14:paraId="1F120618"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Reduces pressure on social housing, aged care, and healthcare services.</w:t>
                </w:r>
              </w:p>
            </w:tc>
            <w:tc>
              <w:tcPr>
                <w:tcW w:w="4418" w:type="dxa"/>
              </w:tcPr>
              <w:p w14:paraId="1180989E" w14:textId="77777777" w:rsidR="00C8112A" w:rsidRPr="00F142FE" w:rsidRDefault="00C8112A" w:rsidP="000D600E">
                <w:pPr>
                  <w:rPr>
                    <w:rFonts w:asciiTheme="minorHAnsi" w:hAnsiTheme="minorHAnsi" w:cstheme="minorHAnsi"/>
                    <w:sz w:val="22"/>
                    <w:szCs w:val="22"/>
                  </w:rPr>
                </w:pPr>
              </w:p>
            </w:tc>
          </w:tr>
          <w:tr w:rsidR="00C8112A" w:rsidRPr="00F142FE" w14:paraId="2DB7BF7B" w14:textId="77777777" w:rsidTr="000D600E">
            <w:tc>
              <w:tcPr>
                <w:tcW w:w="4508" w:type="dxa"/>
              </w:tcPr>
              <w:p w14:paraId="76E557BD" w14:textId="77777777" w:rsidR="00C8112A" w:rsidRPr="00F142FE" w:rsidRDefault="00C8112A" w:rsidP="000D600E">
                <w:pPr>
                  <w:rPr>
                    <w:rFonts w:asciiTheme="minorHAnsi" w:hAnsiTheme="minorHAnsi" w:cstheme="minorHAnsi"/>
                    <w:sz w:val="22"/>
                    <w:szCs w:val="22"/>
                  </w:rPr>
                </w:pPr>
                <w:r w:rsidRPr="00F142FE">
                  <w:rPr>
                    <w:rFonts w:asciiTheme="minorHAnsi" w:hAnsiTheme="minorHAnsi" w:cstheme="minorHAnsi"/>
                    <w:sz w:val="22"/>
                    <w:szCs w:val="22"/>
                  </w:rPr>
                  <w:t>Provides certainty and consistency across all developments, eliminating exemptions that could limit accessibility.</w:t>
                </w:r>
              </w:p>
            </w:tc>
            <w:tc>
              <w:tcPr>
                <w:tcW w:w="4418" w:type="dxa"/>
              </w:tcPr>
              <w:p w14:paraId="5763E0E6" w14:textId="77777777" w:rsidR="00C8112A" w:rsidRPr="00F142FE" w:rsidRDefault="00C8112A" w:rsidP="000D600E">
                <w:pPr>
                  <w:rPr>
                    <w:rFonts w:asciiTheme="minorHAnsi" w:hAnsiTheme="minorHAnsi" w:cstheme="minorHAnsi"/>
                    <w:sz w:val="22"/>
                    <w:szCs w:val="22"/>
                  </w:rPr>
                </w:pPr>
              </w:p>
            </w:tc>
          </w:tr>
        </w:tbl>
        <w:p w14:paraId="7D39A90C" w14:textId="77777777" w:rsidR="00C8112A" w:rsidRPr="00F142FE" w:rsidRDefault="00C8112A" w:rsidP="00C8112A">
          <w:pPr>
            <w:rPr>
              <w:rFonts w:asciiTheme="minorHAnsi" w:hAnsiTheme="minorHAnsi" w:cstheme="minorHAnsi"/>
            </w:rPr>
          </w:pPr>
        </w:p>
        <w:p w14:paraId="2817299F" w14:textId="77777777" w:rsidR="00C8112A" w:rsidRPr="00F142FE" w:rsidRDefault="00C8112A" w:rsidP="00C8112A">
          <w:pPr>
            <w:rPr>
              <w:rFonts w:asciiTheme="minorHAnsi" w:hAnsiTheme="minorHAnsi" w:cstheme="minorHAnsi"/>
            </w:rPr>
          </w:pPr>
        </w:p>
        <w:p w14:paraId="0DECB7A5" w14:textId="1BA480C5" w:rsidR="008B370B" w:rsidRPr="00283DBE" w:rsidRDefault="000D600E" w:rsidP="00EA46C0">
          <w:pPr>
            <w:pStyle w:val="NoSpacing"/>
            <w:rPr>
              <w:rFonts w:ascii="Calibri" w:hAnsi="Calibri" w:cs="Calibri"/>
            </w:rPr>
          </w:pPr>
        </w:p>
      </w:sdtContent>
    </w:sdt>
    <w:p w14:paraId="4D4DF35B" w14:textId="77777777" w:rsidR="008B370B" w:rsidRPr="00283DBE" w:rsidRDefault="008B370B" w:rsidP="00EA46C0">
      <w:pPr>
        <w:pStyle w:val="NoSpacing"/>
        <w:rPr>
          <w:rFonts w:ascii="Calibri" w:hAnsi="Calibri" w:cs="Calibri"/>
        </w:rPr>
      </w:pPr>
    </w:p>
    <w:p w14:paraId="427DCFA9" w14:textId="77777777" w:rsidR="008B370B" w:rsidRPr="00283DBE" w:rsidRDefault="008B370B" w:rsidP="00EA46C0">
      <w:pPr>
        <w:pStyle w:val="NoSpacing"/>
        <w:rPr>
          <w:rFonts w:ascii="Calibri" w:hAnsi="Calibri" w:cs="Calibri"/>
        </w:rPr>
      </w:pPr>
    </w:p>
    <w:p w14:paraId="6F946BEB" w14:textId="77777777" w:rsidR="008B370B" w:rsidRPr="00283DBE" w:rsidRDefault="008B370B" w:rsidP="00EA46C0">
      <w:pPr>
        <w:pStyle w:val="NoSpacing"/>
        <w:rPr>
          <w:rFonts w:ascii="Calibri" w:hAnsi="Calibri" w:cs="Calibri"/>
        </w:rPr>
      </w:pPr>
    </w:p>
    <w:p w14:paraId="2BFD1B4C" w14:textId="77777777" w:rsidR="008B370B" w:rsidRPr="00283DBE" w:rsidRDefault="008B370B" w:rsidP="00EA46C0">
      <w:pPr>
        <w:pStyle w:val="NoSpacing"/>
        <w:rPr>
          <w:rFonts w:ascii="Calibri" w:hAnsi="Calibri" w:cs="Calibri"/>
        </w:rPr>
      </w:pPr>
    </w:p>
    <w:p w14:paraId="280CEF14" w14:textId="77777777" w:rsidR="008B370B" w:rsidRPr="00283DBE" w:rsidRDefault="008B370B" w:rsidP="00EA46C0">
      <w:pPr>
        <w:pStyle w:val="NoSpacing"/>
        <w:rPr>
          <w:rFonts w:ascii="Calibri" w:hAnsi="Calibri" w:cs="Calibri"/>
        </w:rPr>
      </w:pPr>
    </w:p>
    <w:p w14:paraId="133C9C26" w14:textId="77777777" w:rsidR="008B370B" w:rsidRPr="00283DBE" w:rsidRDefault="008B370B" w:rsidP="00EA46C0">
      <w:pPr>
        <w:pStyle w:val="NoSpacing"/>
        <w:rPr>
          <w:rFonts w:ascii="Calibri" w:hAnsi="Calibri" w:cs="Calibri"/>
        </w:rPr>
      </w:pPr>
    </w:p>
    <w:p w14:paraId="173F1508" w14:textId="77777777" w:rsidR="008B370B" w:rsidRPr="00283DBE" w:rsidRDefault="008B370B" w:rsidP="00EA46C0">
      <w:pPr>
        <w:pStyle w:val="NoSpacing"/>
        <w:rPr>
          <w:rFonts w:ascii="Calibri" w:hAnsi="Calibri" w:cs="Calibri"/>
        </w:rPr>
      </w:pPr>
    </w:p>
    <w:p w14:paraId="6A16825C" w14:textId="77777777" w:rsidR="008B370B" w:rsidRPr="00283DBE" w:rsidRDefault="008B370B" w:rsidP="00EA46C0">
      <w:pPr>
        <w:pStyle w:val="NoSpacing"/>
        <w:rPr>
          <w:rFonts w:ascii="Calibri" w:hAnsi="Calibri" w:cs="Calibri"/>
        </w:rPr>
      </w:pPr>
    </w:p>
    <w:p w14:paraId="7C93F4EF" w14:textId="77777777" w:rsidR="008B370B" w:rsidRPr="00283DBE" w:rsidRDefault="008B370B" w:rsidP="00EA46C0">
      <w:pPr>
        <w:pStyle w:val="NoSpacing"/>
        <w:rPr>
          <w:rFonts w:ascii="Calibri" w:hAnsi="Calibri" w:cs="Calibri"/>
        </w:rPr>
      </w:pPr>
    </w:p>
    <w:p w14:paraId="53287C25" w14:textId="77777777" w:rsidR="008B370B" w:rsidRPr="00283DBE" w:rsidRDefault="008B370B" w:rsidP="00EA46C0">
      <w:pPr>
        <w:pStyle w:val="NoSpacing"/>
        <w:rPr>
          <w:rFonts w:ascii="Calibri" w:hAnsi="Calibri" w:cs="Calibri"/>
        </w:rPr>
      </w:pPr>
    </w:p>
    <w:p w14:paraId="532F7314" w14:textId="77777777" w:rsidR="008B370B" w:rsidRPr="00283DBE" w:rsidRDefault="008B370B" w:rsidP="00EA46C0">
      <w:pPr>
        <w:pStyle w:val="NoSpacing"/>
        <w:rPr>
          <w:rFonts w:ascii="Calibri" w:hAnsi="Calibri" w:cs="Calibri"/>
        </w:rPr>
      </w:pPr>
    </w:p>
    <w:p w14:paraId="5E5EA5B9" w14:textId="77777777" w:rsidR="008B370B" w:rsidRPr="00283DBE" w:rsidRDefault="008B370B" w:rsidP="00EA46C0">
      <w:pPr>
        <w:pStyle w:val="NoSpacing"/>
        <w:rPr>
          <w:rFonts w:ascii="Calibri" w:hAnsi="Calibri" w:cs="Calibri"/>
        </w:rPr>
      </w:pPr>
    </w:p>
    <w:p w14:paraId="700893C7" w14:textId="77777777" w:rsidR="008B370B" w:rsidRPr="00283DBE" w:rsidRDefault="008B370B" w:rsidP="00EA46C0">
      <w:pPr>
        <w:pStyle w:val="NoSpacing"/>
        <w:rPr>
          <w:rFonts w:ascii="Calibri" w:hAnsi="Calibri" w:cs="Calibri"/>
        </w:rPr>
      </w:pPr>
    </w:p>
    <w:p w14:paraId="141A36E0" w14:textId="77777777" w:rsidR="008B370B" w:rsidRPr="00283DBE" w:rsidRDefault="008B370B" w:rsidP="00EA46C0">
      <w:pPr>
        <w:pStyle w:val="NoSpacing"/>
        <w:rPr>
          <w:rFonts w:ascii="Calibri" w:hAnsi="Calibri" w:cs="Calibri"/>
        </w:rPr>
      </w:pPr>
    </w:p>
    <w:p w14:paraId="4CB7F356" w14:textId="77777777" w:rsidR="008B370B" w:rsidRPr="00283DBE" w:rsidRDefault="008B370B" w:rsidP="00EA46C0">
      <w:pPr>
        <w:pStyle w:val="NoSpacing"/>
        <w:rPr>
          <w:rFonts w:ascii="Calibri" w:hAnsi="Calibri" w:cs="Calibri"/>
        </w:rPr>
      </w:pPr>
    </w:p>
    <w:p w14:paraId="47FEFA6A" w14:textId="77777777" w:rsidR="008B370B" w:rsidRPr="00283DBE" w:rsidRDefault="008B370B" w:rsidP="00EA46C0">
      <w:pPr>
        <w:pStyle w:val="NoSpacing"/>
        <w:rPr>
          <w:rFonts w:ascii="Calibri" w:hAnsi="Calibri" w:cs="Calibri"/>
        </w:rPr>
      </w:pPr>
    </w:p>
    <w:p w14:paraId="1BD99BFC" w14:textId="77777777" w:rsidR="008B370B" w:rsidRPr="00283DBE" w:rsidRDefault="008B370B" w:rsidP="00EA46C0">
      <w:pPr>
        <w:pStyle w:val="NoSpacing"/>
        <w:rPr>
          <w:rFonts w:ascii="Calibri" w:hAnsi="Calibri" w:cs="Calibri"/>
        </w:rPr>
      </w:pPr>
    </w:p>
    <w:p w14:paraId="62104B04" w14:textId="26D04B75" w:rsidR="00DB6B2E" w:rsidRPr="00283DBE" w:rsidRDefault="00DB6B2E" w:rsidP="00E115CD">
      <w:pPr>
        <w:pStyle w:val="NoSpacing"/>
        <w:spacing w:line="360" w:lineRule="auto"/>
        <w:rPr>
          <w:rFonts w:ascii="Calibri" w:hAnsi="Calibri" w:cs="Calibri"/>
        </w:rPr>
      </w:pPr>
    </w:p>
    <w:sectPr w:rsidR="00DB6B2E" w:rsidRPr="00283DBE" w:rsidSect="00011837">
      <w:footerReference w:type="default" r:id="rId16"/>
      <w:footerReference w:type="first" r:id="rId17"/>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2FD16" w14:textId="77777777" w:rsidR="001B61F2" w:rsidRDefault="001B61F2" w:rsidP="00140A14">
      <w:pPr>
        <w:spacing w:after="0" w:line="240" w:lineRule="auto"/>
      </w:pPr>
      <w:r>
        <w:separator/>
      </w:r>
    </w:p>
  </w:endnote>
  <w:endnote w:type="continuationSeparator" w:id="0">
    <w:p w14:paraId="26C236AD" w14:textId="77777777" w:rsidR="001B61F2" w:rsidRDefault="001B61F2" w:rsidP="00140A14">
      <w:pPr>
        <w:spacing w:after="0" w:line="240" w:lineRule="auto"/>
      </w:pPr>
      <w:r>
        <w:continuationSeparator/>
      </w:r>
    </w:p>
  </w:endnote>
  <w:endnote w:type="continuationNotice" w:id="1">
    <w:p w14:paraId="51524442" w14:textId="77777777" w:rsidR="001B61F2" w:rsidRDefault="001B61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Calibri"/>
    <w:panose1 w:val="00000000000000000000"/>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7973151"/>
      <w:docPartObj>
        <w:docPartGallery w:val="Page Numbers (Bottom of Page)"/>
        <w:docPartUnique/>
      </w:docPartObj>
    </w:sdtPr>
    <w:sdtEndPr>
      <w:rPr>
        <w:rFonts w:ascii="Myriad Pro" w:hAnsi="Myriad Pro"/>
        <w:noProof/>
      </w:rPr>
    </w:sdtEndPr>
    <w:sdtContent>
      <w:p w14:paraId="0100C60F"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7BF863F9" wp14:editId="0320474A">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15BACC2D"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CB0E" w14:textId="77777777" w:rsidR="00011837" w:rsidRDefault="00011837">
    <w:pPr>
      <w:pStyle w:val="Footer"/>
    </w:pPr>
    <w:r>
      <w:rPr>
        <w:noProof/>
      </w:rPr>
      <w:drawing>
        <wp:anchor distT="0" distB="0" distL="114300" distR="114300" simplePos="0" relativeHeight="251658241" behindDoc="1" locked="0" layoutInCell="1" allowOverlap="1" wp14:anchorId="085B90DE" wp14:editId="3BD143DB">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3E2A1" w14:textId="77777777" w:rsidR="001B61F2" w:rsidRDefault="001B61F2" w:rsidP="00140A14">
      <w:pPr>
        <w:spacing w:after="0" w:line="240" w:lineRule="auto"/>
      </w:pPr>
      <w:r>
        <w:separator/>
      </w:r>
    </w:p>
  </w:footnote>
  <w:footnote w:type="continuationSeparator" w:id="0">
    <w:p w14:paraId="38B2D3AC" w14:textId="77777777" w:rsidR="001B61F2" w:rsidRDefault="001B61F2" w:rsidP="00140A14">
      <w:pPr>
        <w:spacing w:after="0" w:line="240" w:lineRule="auto"/>
      </w:pPr>
      <w:r>
        <w:continuationSeparator/>
      </w:r>
    </w:p>
  </w:footnote>
  <w:footnote w:type="continuationNotice" w:id="1">
    <w:p w14:paraId="2B5509B9" w14:textId="77777777" w:rsidR="001B61F2" w:rsidRDefault="001B61F2">
      <w:pPr>
        <w:spacing w:after="0" w:line="240" w:lineRule="auto"/>
      </w:pPr>
    </w:p>
  </w:footnote>
  <w:footnote w:id="2">
    <w:p w14:paraId="779C5356" w14:textId="64BBBC4F" w:rsidR="002A51B6" w:rsidRPr="00A75445" w:rsidRDefault="002A51B6">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New Zealand Ministry of Social Development 2009</w:t>
      </w:r>
    </w:p>
  </w:footnote>
  <w:footnote w:id="3">
    <w:p w14:paraId="55A92001" w14:textId="26501286" w:rsidR="001C7EDC" w:rsidRPr="00A75445" w:rsidRDefault="001C7EDC">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w:t>
      </w:r>
      <w:hyperlink r:id="rId1" w:history="1">
        <w:r w:rsidRPr="00A75445">
          <w:rPr>
            <w:rStyle w:val="Hyperlink"/>
            <w:rFonts w:asciiTheme="minorHAnsi" w:hAnsiTheme="minorHAnsi" w:cstheme="minorHAnsi"/>
            <w:sz w:val="18"/>
            <w:szCs w:val="18"/>
          </w:rPr>
          <w:t>https://www.icare.nsw.gov.au/-/media/icare/unique-media/about-us/annual-report/media-files/files/download-module/icare-annual-report-financials-2022-23.pdf</w:t>
        </w:r>
      </w:hyperlink>
      <w:r w:rsidRPr="00A75445">
        <w:rPr>
          <w:rFonts w:asciiTheme="minorHAnsi" w:hAnsiTheme="minorHAnsi" w:cstheme="minorHAnsi"/>
          <w:sz w:val="18"/>
          <w:szCs w:val="18"/>
        </w:rPr>
        <w:t xml:space="preserve"> </w:t>
      </w:r>
    </w:p>
  </w:footnote>
  <w:footnote w:id="4">
    <w:p w14:paraId="167D05CA" w14:textId="275DEE71" w:rsidR="00A75445" w:rsidRPr="00A75445" w:rsidRDefault="00A75445">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Australian Bureau of Statistics, Disability, Ageing and Carers, 2015 &lt;www.abs.gov.au/ausstats/abs@.nsf/mf/4430.0, which includes the data cubes for tables in NSW (released 12 January 2017)&gt; accessed 20 September 2021</w:t>
      </w:r>
    </w:p>
  </w:footnote>
  <w:footnote w:id="5">
    <w:p w14:paraId="150C9098" w14:textId="4C105591" w:rsidR="00A75445" w:rsidRPr="00A75445" w:rsidRDefault="00A75445">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Smith, S., Rayer, S., &amp; Smith, E. (2008) Ageing &amp; disability: Implications for the housing industry and housing policy in the United States. Journal of the American Planning Association, 74:3, 289 – 306</w:t>
      </w:r>
    </w:p>
  </w:footnote>
  <w:footnote w:id="6">
    <w:p w14:paraId="39A92F2E" w14:textId="10FF0BE7" w:rsidR="00A75445" w:rsidRPr="00A75445" w:rsidRDefault="00A75445">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NSW Treasury, The population of NSW in 2061, 2021 — 22 NSW Intergenerational Report  </w:t>
      </w:r>
    </w:p>
  </w:footnote>
  <w:footnote w:id="7">
    <w:p w14:paraId="0AED487F" w14:textId="2AB45731" w:rsidR="0056611C" w:rsidRDefault="0056611C">
      <w:pPr>
        <w:pStyle w:val="FootnoteText"/>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Australian Institute of Health and Welfare, 2024</w:t>
      </w:r>
    </w:p>
  </w:footnote>
  <w:footnote w:id="8">
    <w:p w14:paraId="475C260D" w14:textId="2C84453F" w:rsidR="00843AEC" w:rsidRPr="00A75445" w:rsidRDefault="00843AEC">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w:t>
      </w:r>
      <w:r w:rsidRPr="00A75445">
        <w:rPr>
          <w:rFonts w:asciiTheme="minorHAnsi" w:hAnsiTheme="minorHAnsi" w:cstheme="minorHAnsi"/>
          <w:sz w:val="18"/>
          <w:szCs w:val="18"/>
          <w:lang w:val="en-AU"/>
        </w:rPr>
        <w:t xml:space="preserve">NSW Government, Department of Communities and Justice, </w:t>
      </w:r>
      <w:r w:rsidRPr="00A75445">
        <w:rPr>
          <w:rFonts w:asciiTheme="minorHAnsi" w:hAnsiTheme="minorHAnsi" w:cstheme="minorHAnsi"/>
          <w:i/>
          <w:iCs/>
          <w:sz w:val="18"/>
          <w:szCs w:val="18"/>
          <w:lang w:val="en-AU"/>
        </w:rPr>
        <w:t>Pathways to Homelessness final report</w:t>
      </w:r>
      <w:r w:rsidRPr="00A75445">
        <w:rPr>
          <w:rFonts w:asciiTheme="minorHAnsi" w:hAnsiTheme="minorHAnsi" w:cstheme="minorHAnsi"/>
          <w:sz w:val="18"/>
          <w:szCs w:val="18"/>
          <w:lang w:val="en-AU"/>
        </w:rPr>
        <w:t xml:space="preserve"> December 2021, last accessed 27 February 2025, </w:t>
      </w:r>
      <w:hyperlink r:id="rId2" w:history="1">
        <w:r w:rsidRPr="00A75445">
          <w:rPr>
            <w:rStyle w:val="Hyperlink"/>
            <w:rFonts w:asciiTheme="minorHAnsi" w:hAnsiTheme="minorHAnsi" w:cstheme="minorHAnsi"/>
            <w:b/>
            <w:sz w:val="18"/>
            <w:szCs w:val="18"/>
            <w:lang w:val="en-AU"/>
          </w:rPr>
          <w:t>https://www.facs.nsw.gov.au/download?file=823631</w:t>
        </w:r>
      </w:hyperlink>
    </w:p>
  </w:footnote>
  <w:footnote w:id="9">
    <w:p w14:paraId="72428366" w14:textId="073C1261" w:rsidR="0007328F" w:rsidRPr="00A75445" w:rsidRDefault="0007328F">
      <w:pPr>
        <w:pStyle w:val="FootnoteText"/>
        <w:rPr>
          <w:rFonts w:asciiTheme="minorHAnsi" w:hAnsiTheme="minorHAnsi" w:cstheme="minorHAnsi"/>
          <w:sz w:val="18"/>
          <w:szCs w:val="18"/>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w:t>
      </w:r>
      <w:r w:rsidRPr="00A75445">
        <w:rPr>
          <w:rFonts w:asciiTheme="minorHAnsi" w:hAnsiTheme="minorHAnsi" w:cstheme="minorHAnsi"/>
          <w:sz w:val="18"/>
          <w:szCs w:val="18"/>
          <w:lang w:val="en-AU"/>
        </w:rPr>
        <w:t>NSW Health, Health insurers rorting public hospital beds, 30 Sep 2024, last accessed 27 Feb 2025,</w:t>
      </w:r>
      <w:r w:rsidRPr="00A75445">
        <w:rPr>
          <w:rFonts w:asciiTheme="minorHAnsi" w:hAnsiTheme="minorHAnsi" w:cstheme="minorHAnsi"/>
          <w:b/>
          <w:bCs/>
          <w:sz w:val="18"/>
          <w:szCs w:val="18"/>
          <w:lang w:val="en-AU"/>
        </w:rPr>
        <w:t xml:space="preserve"> </w:t>
      </w:r>
      <w:hyperlink r:id="rId3" w:anchor=":~:text=NSW%20Health%20estimates%20the%20average,bed%20at%20%241%2C075%20per%20day" w:history="1">
        <w:r w:rsidR="00C53806" w:rsidRPr="00A75445">
          <w:rPr>
            <w:rStyle w:val="Hyperlink"/>
            <w:rFonts w:asciiTheme="minorHAnsi" w:hAnsiTheme="minorHAnsi" w:cstheme="minorHAnsi"/>
            <w:sz w:val="18"/>
            <w:szCs w:val="18"/>
            <w:lang w:val="en-AU"/>
          </w:rPr>
          <w:t>https://www.nsw.gov.au/media-releases/health-insurers-rorting-public-hospital-beds#:~:text=NSW%20Health%20estimates%20the%20average,bed%20at%20%241%2C075%20per%20day</w:t>
        </w:r>
      </w:hyperlink>
      <w:r w:rsidRPr="00A75445">
        <w:rPr>
          <w:rFonts w:asciiTheme="minorHAnsi" w:hAnsiTheme="minorHAnsi" w:cstheme="minorHAnsi"/>
          <w:sz w:val="18"/>
          <w:szCs w:val="18"/>
          <w:lang w:val="en-AU"/>
        </w:rPr>
        <w:t>.</w:t>
      </w:r>
      <w:r w:rsidR="00C53806" w:rsidRPr="00A75445">
        <w:rPr>
          <w:rFonts w:asciiTheme="minorHAnsi" w:hAnsiTheme="minorHAnsi" w:cstheme="minorHAnsi"/>
          <w:sz w:val="18"/>
          <w:szCs w:val="18"/>
          <w:lang w:val="en-AU"/>
        </w:rPr>
        <w:t xml:space="preserve"> </w:t>
      </w:r>
    </w:p>
  </w:footnote>
  <w:footnote w:id="10">
    <w:p w14:paraId="18A160B2" w14:textId="11B1FD35" w:rsidR="00D10076" w:rsidRPr="00A75445" w:rsidRDefault="00D10076" w:rsidP="00D10076">
      <w:pPr>
        <w:pStyle w:val="FootnoteText"/>
        <w:rPr>
          <w:rFonts w:asciiTheme="minorHAnsi" w:hAnsiTheme="minorHAnsi" w:cstheme="minorHAnsi"/>
          <w:sz w:val="18"/>
          <w:szCs w:val="18"/>
          <w:lang w:val="en-AU"/>
        </w:rPr>
      </w:pPr>
      <w:r w:rsidRPr="00A75445">
        <w:rPr>
          <w:rStyle w:val="FootnoteReference"/>
          <w:rFonts w:asciiTheme="minorHAnsi" w:hAnsiTheme="minorHAnsi" w:cstheme="minorHAnsi"/>
          <w:sz w:val="18"/>
          <w:szCs w:val="18"/>
        </w:rPr>
        <w:footnoteRef/>
      </w:r>
      <w:r w:rsidRPr="00A75445">
        <w:rPr>
          <w:rFonts w:asciiTheme="minorHAnsi" w:hAnsiTheme="minorHAnsi" w:cstheme="minorHAnsi"/>
          <w:sz w:val="18"/>
          <w:szCs w:val="18"/>
        </w:rPr>
        <w:t xml:space="preserve"> PDCN, </w:t>
      </w:r>
      <w:r w:rsidRPr="00A75445">
        <w:rPr>
          <w:rFonts w:asciiTheme="minorHAnsi" w:hAnsiTheme="minorHAnsi" w:cstheme="minorHAnsi"/>
          <w:sz w:val="18"/>
          <w:szCs w:val="18"/>
          <w:lang w:val="en-AU"/>
        </w:rPr>
        <w:t xml:space="preserve">Access Denied: The Experiences of People </w:t>
      </w:r>
      <w:proofErr w:type="gramStart"/>
      <w:r w:rsidRPr="00A75445">
        <w:rPr>
          <w:rFonts w:asciiTheme="minorHAnsi" w:hAnsiTheme="minorHAnsi" w:cstheme="minorHAnsi"/>
          <w:sz w:val="18"/>
          <w:szCs w:val="18"/>
          <w:lang w:val="en-AU"/>
        </w:rPr>
        <w:t>With</w:t>
      </w:r>
      <w:proofErr w:type="gramEnd"/>
      <w:r w:rsidRPr="00A75445">
        <w:rPr>
          <w:rFonts w:asciiTheme="minorHAnsi" w:hAnsiTheme="minorHAnsi" w:cstheme="minorHAnsi"/>
          <w:sz w:val="18"/>
          <w:szCs w:val="18"/>
          <w:lang w:val="en-AU"/>
        </w:rPr>
        <w:t xml:space="preserve"> Physical Disability Across the NSW Housing Sector</w:t>
      </w:r>
    </w:p>
    <w:p w14:paraId="758C51F0" w14:textId="0207563F" w:rsidR="00D10076" w:rsidRDefault="00D10076">
      <w:pPr>
        <w:pStyle w:val="FootnoteText"/>
      </w:pPr>
    </w:p>
  </w:footnote>
  <w:footnote w:id="11">
    <w:p w14:paraId="29A60053" w14:textId="25A6014D" w:rsidR="00D9078E" w:rsidRDefault="00D9078E">
      <w:pPr>
        <w:pStyle w:val="FootnoteText"/>
      </w:pPr>
      <w:r>
        <w:rPr>
          <w:rStyle w:val="FootnoteReference"/>
        </w:rPr>
        <w:footnoteRef/>
      </w:r>
      <w:r>
        <w:rPr>
          <w:rStyle w:val="FootnoteReference"/>
        </w:rPr>
        <w:footnoteRef/>
      </w:r>
      <w:r>
        <w:t xml:space="preserve"> </w:t>
      </w:r>
      <w:hyperlink r:id="rId4" w:history="1">
        <w:r w:rsidRPr="00953E93">
          <w:rPr>
            <w:rStyle w:val="Hyperlink"/>
            <w:sz w:val="18"/>
            <w:szCs w:val="18"/>
          </w:rPr>
          <w:t>Renovations as stimulus? Home modifications can do so much more to transform people’s lives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E417A34"/>
    <w:multiLevelType w:val="hybridMultilevel"/>
    <w:tmpl w:val="461AD34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EFC7EEB"/>
    <w:multiLevelType w:val="hybridMultilevel"/>
    <w:tmpl w:val="AEA6B7E8"/>
    <w:lvl w:ilvl="0" w:tplc="08090001">
      <w:start w:val="1"/>
      <w:numFmt w:val="bullet"/>
      <w:lvlText w:val=""/>
      <w:lvlJc w:val="left"/>
      <w:pPr>
        <w:ind w:left="776" w:hanging="360"/>
      </w:pPr>
      <w:rPr>
        <w:rFonts w:ascii="Symbol" w:hAnsi="Symbol" w:hint="default"/>
      </w:rPr>
    </w:lvl>
    <w:lvl w:ilvl="1" w:tplc="08090003">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6"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3317742">
    <w:abstractNumId w:val="9"/>
  </w:num>
  <w:num w:numId="2" w16cid:durableId="1973436445">
    <w:abstractNumId w:val="7"/>
  </w:num>
  <w:num w:numId="3" w16cid:durableId="538781951">
    <w:abstractNumId w:val="6"/>
  </w:num>
  <w:num w:numId="4" w16cid:durableId="798255866">
    <w:abstractNumId w:val="5"/>
  </w:num>
  <w:num w:numId="5" w16cid:durableId="1011878920">
    <w:abstractNumId w:val="4"/>
  </w:num>
  <w:num w:numId="6" w16cid:durableId="30113060">
    <w:abstractNumId w:val="8"/>
  </w:num>
  <w:num w:numId="7" w16cid:durableId="1795440200">
    <w:abstractNumId w:val="3"/>
  </w:num>
  <w:num w:numId="8" w16cid:durableId="1891073542">
    <w:abstractNumId w:val="2"/>
  </w:num>
  <w:num w:numId="9" w16cid:durableId="2080783576">
    <w:abstractNumId w:val="1"/>
  </w:num>
  <w:num w:numId="10" w16cid:durableId="2070376911">
    <w:abstractNumId w:val="0"/>
  </w:num>
  <w:num w:numId="11" w16cid:durableId="970329943">
    <w:abstractNumId w:val="17"/>
  </w:num>
  <w:num w:numId="12" w16cid:durableId="1143545204">
    <w:abstractNumId w:val="16"/>
  </w:num>
  <w:num w:numId="13" w16cid:durableId="1921719139">
    <w:abstractNumId w:val="10"/>
  </w:num>
  <w:num w:numId="14" w16cid:durableId="2092699288">
    <w:abstractNumId w:val="12"/>
  </w:num>
  <w:num w:numId="15" w16cid:durableId="292712326">
    <w:abstractNumId w:val="11"/>
  </w:num>
  <w:num w:numId="16" w16cid:durableId="317612905">
    <w:abstractNumId w:val="18"/>
  </w:num>
  <w:num w:numId="17" w16cid:durableId="2079934615">
    <w:abstractNumId w:val="13"/>
  </w:num>
  <w:num w:numId="18" w16cid:durableId="1223103703">
    <w:abstractNumId w:val="14"/>
  </w:num>
  <w:num w:numId="19" w16cid:durableId="34806709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12A"/>
    <w:rsid w:val="00011837"/>
    <w:rsid w:val="0001480B"/>
    <w:rsid w:val="00021EC4"/>
    <w:rsid w:val="00032A3C"/>
    <w:rsid w:val="0005332D"/>
    <w:rsid w:val="00061A6F"/>
    <w:rsid w:val="0007328F"/>
    <w:rsid w:val="00082A0D"/>
    <w:rsid w:val="00085B4F"/>
    <w:rsid w:val="000D600E"/>
    <w:rsid w:val="000D6926"/>
    <w:rsid w:val="00140A14"/>
    <w:rsid w:val="0015794B"/>
    <w:rsid w:val="00171B8C"/>
    <w:rsid w:val="0017511D"/>
    <w:rsid w:val="00184D75"/>
    <w:rsid w:val="00197E94"/>
    <w:rsid w:val="001B61F2"/>
    <w:rsid w:val="001C4A2E"/>
    <w:rsid w:val="001C62F9"/>
    <w:rsid w:val="001C7EDC"/>
    <w:rsid w:val="001D6426"/>
    <w:rsid w:val="001F2F7C"/>
    <w:rsid w:val="0021748F"/>
    <w:rsid w:val="00266153"/>
    <w:rsid w:val="002707A4"/>
    <w:rsid w:val="00275371"/>
    <w:rsid w:val="00280322"/>
    <w:rsid w:val="00283DBE"/>
    <w:rsid w:val="002A51B6"/>
    <w:rsid w:val="002C519B"/>
    <w:rsid w:val="003448AD"/>
    <w:rsid w:val="0035115F"/>
    <w:rsid w:val="003E53B2"/>
    <w:rsid w:val="003F4320"/>
    <w:rsid w:val="0042540D"/>
    <w:rsid w:val="00473A86"/>
    <w:rsid w:val="0048109A"/>
    <w:rsid w:val="004827C4"/>
    <w:rsid w:val="004F2E79"/>
    <w:rsid w:val="00543C08"/>
    <w:rsid w:val="0056611C"/>
    <w:rsid w:val="0057589F"/>
    <w:rsid w:val="00582C66"/>
    <w:rsid w:val="0059329B"/>
    <w:rsid w:val="005E6459"/>
    <w:rsid w:val="006452E1"/>
    <w:rsid w:val="00652382"/>
    <w:rsid w:val="00681567"/>
    <w:rsid w:val="006934FF"/>
    <w:rsid w:val="00694DA5"/>
    <w:rsid w:val="00696DF5"/>
    <w:rsid w:val="006B00C6"/>
    <w:rsid w:val="00707FC3"/>
    <w:rsid w:val="007227BF"/>
    <w:rsid w:val="00726BCB"/>
    <w:rsid w:val="007A7691"/>
    <w:rsid w:val="007E37CC"/>
    <w:rsid w:val="008329A8"/>
    <w:rsid w:val="00843AEC"/>
    <w:rsid w:val="00871703"/>
    <w:rsid w:val="008B370B"/>
    <w:rsid w:val="008C6D39"/>
    <w:rsid w:val="008E43DE"/>
    <w:rsid w:val="00956376"/>
    <w:rsid w:val="00972CDC"/>
    <w:rsid w:val="0097493D"/>
    <w:rsid w:val="00997DF9"/>
    <w:rsid w:val="009C6617"/>
    <w:rsid w:val="009E2A73"/>
    <w:rsid w:val="009E5FAA"/>
    <w:rsid w:val="00A51E42"/>
    <w:rsid w:val="00A62F74"/>
    <w:rsid w:val="00A75445"/>
    <w:rsid w:val="00A81C50"/>
    <w:rsid w:val="00A84C2E"/>
    <w:rsid w:val="00AA55F3"/>
    <w:rsid w:val="00B23F62"/>
    <w:rsid w:val="00B63669"/>
    <w:rsid w:val="00B66BAF"/>
    <w:rsid w:val="00B7056F"/>
    <w:rsid w:val="00BA25BF"/>
    <w:rsid w:val="00BB64D7"/>
    <w:rsid w:val="00BC6C5B"/>
    <w:rsid w:val="00BE334C"/>
    <w:rsid w:val="00C1306D"/>
    <w:rsid w:val="00C16A80"/>
    <w:rsid w:val="00C53806"/>
    <w:rsid w:val="00C75886"/>
    <w:rsid w:val="00C8112A"/>
    <w:rsid w:val="00C836E2"/>
    <w:rsid w:val="00C93A37"/>
    <w:rsid w:val="00D10076"/>
    <w:rsid w:val="00D36FF9"/>
    <w:rsid w:val="00D416E5"/>
    <w:rsid w:val="00D9078E"/>
    <w:rsid w:val="00D968BF"/>
    <w:rsid w:val="00DB6B2E"/>
    <w:rsid w:val="00DD29E7"/>
    <w:rsid w:val="00DF0709"/>
    <w:rsid w:val="00E01773"/>
    <w:rsid w:val="00E115CD"/>
    <w:rsid w:val="00E30F85"/>
    <w:rsid w:val="00E31F49"/>
    <w:rsid w:val="00E41D98"/>
    <w:rsid w:val="00E42302"/>
    <w:rsid w:val="00E45121"/>
    <w:rsid w:val="00E630BB"/>
    <w:rsid w:val="00E65DAE"/>
    <w:rsid w:val="00EA46C0"/>
    <w:rsid w:val="00EF19A3"/>
    <w:rsid w:val="00F142FE"/>
    <w:rsid w:val="00F14D7A"/>
    <w:rsid w:val="00F30321"/>
    <w:rsid w:val="00F30D6C"/>
    <w:rsid w:val="00F514FC"/>
    <w:rsid w:val="00F777C5"/>
    <w:rsid w:val="00F856FD"/>
    <w:rsid w:val="00FB0D52"/>
    <w:rsid w:val="00FB3B7E"/>
    <w:rsid w:val="3952F46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A5684"/>
  <w15:chartTrackingRefBased/>
  <w15:docId w15:val="{F3125B14-82AD-40AC-8ADB-FF6B52294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9"/>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9"/>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7"/>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7"/>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semiHidden/>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table" w:styleId="TableGrid">
    <w:name w:val="Table Grid"/>
    <w:basedOn w:val="TableNormal"/>
    <w:uiPriority w:val="39"/>
    <w:rsid w:val="00C8112A"/>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7544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94657">
      <w:bodyDiv w:val="1"/>
      <w:marLeft w:val="0"/>
      <w:marRight w:val="0"/>
      <w:marTop w:val="0"/>
      <w:marBottom w:val="0"/>
      <w:divBdr>
        <w:top w:val="none" w:sz="0" w:space="0" w:color="auto"/>
        <w:left w:val="none" w:sz="0" w:space="0" w:color="auto"/>
        <w:bottom w:val="none" w:sz="0" w:space="0" w:color="auto"/>
        <w:right w:val="none" w:sz="0" w:space="0" w:color="auto"/>
      </w:divBdr>
    </w:div>
    <w:div w:id="172377168">
      <w:bodyDiv w:val="1"/>
      <w:marLeft w:val="0"/>
      <w:marRight w:val="0"/>
      <w:marTop w:val="0"/>
      <w:marBottom w:val="0"/>
      <w:divBdr>
        <w:top w:val="none" w:sz="0" w:space="0" w:color="auto"/>
        <w:left w:val="none" w:sz="0" w:space="0" w:color="auto"/>
        <w:bottom w:val="none" w:sz="0" w:space="0" w:color="auto"/>
        <w:right w:val="none" w:sz="0" w:space="0" w:color="auto"/>
      </w:divBdr>
    </w:div>
    <w:div w:id="268053056">
      <w:bodyDiv w:val="1"/>
      <w:marLeft w:val="0"/>
      <w:marRight w:val="0"/>
      <w:marTop w:val="0"/>
      <w:marBottom w:val="0"/>
      <w:divBdr>
        <w:top w:val="none" w:sz="0" w:space="0" w:color="auto"/>
        <w:left w:val="none" w:sz="0" w:space="0" w:color="auto"/>
        <w:bottom w:val="none" w:sz="0" w:space="0" w:color="auto"/>
        <w:right w:val="none" w:sz="0" w:space="0" w:color="auto"/>
      </w:divBdr>
    </w:div>
    <w:div w:id="299850800">
      <w:bodyDiv w:val="1"/>
      <w:marLeft w:val="0"/>
      <w:marRight w:val="0"/>
      <w:marTop w:val="0"/>
      <w:marBottom w:val="0"/>
      <w:divBdr>
        <w:top w:val="none" w:sz="0" w:space="0" w:color="auto"/>
        <w:left w:val="none" w:sz="0" w:space="0" w:color="auto"/>
        <w:bottom w:val="none" w:sz="0" w:space="0" w:color="auto"/>
        <w:right w:val="none" w:sz="0" w:space="0" w:color="auto"/>
      </w:divBdr>
    </w:div>
    <w:div w:id="351229559">
      <w:bodyDiv w:val="1"/>
      <w:marLeft w:val="0"/>
      <w:marRight w:val="0"/>
      <w:marTop w:val="0"/>
      <w:marBottom w:val="0"/>
      <w:divBdr>
        <w:top w:val="none" w:sz="0" w:space="0" w:color="auto"/>
        <w:left w:val="none" w:sz="0" w:space="0" w:color="auto"/>
        <w:bottom w:val="none" w:sz="0" w:space="0" w:color="auto"/>
        <w:right w:val="none" w:sz="0" w:space="0" w:color="auto"/>
      </w:divBdr>
    </w:div>
    <w:div w:id="458839644">
      <w:bodyDiv w:val="1"/>
      <w:marLeft w:val="0"/>
      <w:marRight w:val="0"/>
      <w:marTop w:val="0"/>
      <w:marBottom w:val="0"/>
      <w:divBdr>
        <w:top w:val="none" w:sz="0" w:space="0" w:color="auto"/>
        <w:left w:val="none" w:sz="0" w:space="0" w:color="auto"/>
        <w:bottom w:val="none" w:sz="0" w:space="0" w:color="auto"/>
        <w:right w:val="none" w:sz="0" w:space="0" w:color="auto"/>
      </w:divBdr>
    </w:div>
    <w:div w:id="623119727">
      <w:bodyDiv w:val="1"/>
      <w:marLeft w:val="0"/>
      <w:marRight w:val="0"/>
      <w:marTop w:val="0"/>
      <w:marBottom w:val="0"/>
      <w:divBdr>
        <w:top w:val="none" w:sz="0" w:space="0" w:color="auto"/>
        <w:left w:val="none" w:sz="0" w:space="0" w:color="auto"/>
        <w:bottom w:val="none" w:sz="0" w:space="0" w:color="auto"/>
        <w:right w:val="none" w:sz="0" w:space="0" w:color="auto"/>
      </w:divBdr>
    </w:div>
    <w:div w:id="673923818">
      <w:bodyDiv w:val="1"/>
      <w:marLeft w:val="0"/>
      <w:marRight w:val="0"/>
      <w:marTop w:val="0"/>
      <w:marBottom w:val="0"/>
      <w:divBdr>
        <w:top w:val="none" w:sz="0" w:space="0" w:color="auto"/>
        <w:left w:val="none" w:sz="0" w:space="0" w:color="auto"/>
        <w:bottom w:val="none" w:sz="0" w:space="0" w:color="auto"/>
        <w:right w:val="none" w:sz="0" w:space="0" w:color="auto"/>
      </w:divBdr>
    </w:div>
    <w:div w:id="746344103">
      <w:bodyDiv w:val="1"/>
      <w:marLeft w:val="0"/>
      <w:marRight w:val="0"/>
      <w:marTop w:val="0"/>
      <w:marBottom w:val="0"/>
      <w:divBdr>
        <w:top w:val="none" w:sz="0" w:space="0" w:color="auto"/>
        <w:left w:val="none" w:sz="0" w:space="0" w:color="auto"/>
        <w:bottom w:val="none" w:sz="0" w:space="0" w:color="auto"/>
        <w:right w:val="none" w:sz="0" w:space="0" w:color="auto"/>
      </w:divBdr>
    </w:div>
    <w:div w:id="873620918">
      <w:bodyDiv w:val="1"/>
      <w:marLeft w:val="0"/>
      <w:marRight w:val="0"/>
      <w:marTop w:val="0"/>
      <w:marBottom w:val="0"/>
      <w:divBdr>
        <w:top w:val="none" w:sz="0" w:space="0" w:color="auto"/>
        <w:left w:val="none" w:sz="0" w:space="0" w:color="auto"/>
        <w:bottom w:val="none" w:sz="0" w:space="0" w:color="auto"/>
        <w:right w:val="none" w:sz="0" w:space="0" w:color="auto"/>
      </w:divBdr>
    </w:div>
    <w:div w:id="1084451564">
      <w:bodyDiv w:val="1"/>
      <w:marLeft w:val="0"/>
      <w:marRight w:val="0"/>
      <w:marTop w:val="0"/>
      <w:marBottom w:val="0"/>
      <w:divBdr>
        <w:top w:val="none" w:sz="0" w:space="0" w:color="auto"/>
        <w:left w:val="none" w:sz="0" w:space="0" w:color="auto"/>
        <w:bottom w:val="none" w:sz="0" w:space="0" w:color="auto"/>
        <w:right w:val="none" w:sz="0" w:space="0" w:color="auto"/>
      </w:divBdr>
    </w:div>
    <w:div w:id="1787117389">
      <w:bodyDiv w:val="1"/>
      <w:marLeft w:val="0"/>
      <w:marRight w:val="0"/>
      <w:marTop w:val="0"/>
      <w:marBottom w:val="0"/>
      <w:divBdr>
        <w:top w:val="none" w:sz="0" w:space="0" w:color="auto"/>
        <w:left w:val="none" w:sz="0" w:space="0" w:color="auto"/>
        <w:bottom w:val="none" w:sz="0" w:space="0" w:color="auto"/>
        <w:right w:val="none" w:sz="0" w:space="0" w:color="auto"/>
      </w:divBdr>
    </w:div>
    <w:div w:id="1971593928">
      <w:bodyDiv w:val="1"/>
      <w:marLeft w:val="0"/>
      <w:marRight w:val="0"/>
      <w:marTop w:val="0"/>
      <w:marBottom w:val="0"/>
      <w:divBdr>
        <w:top w:val="none" w:sz="0" w:space="0" w:color="auto"/>
        <w:left w:val="none" w:sz="0" w:space="0" w:color="auto"/>
        <w:bottom w:val="none" w:sz="0" w:space="0" w:color="auto"/>
        <w:right w:val="none" w:sz="0" w:space="0" w:color="auto"/>
      </w:divBdr>
    </w:div>
    <w:div w:id="209146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lley.temple@pdcnsw.org.au" TargetMode="Externa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nsw.gov.au/media-releases/health-insurers-rorting-public-hospital-beds" TargetMode="External"/><Relationship Id="rId2" Type="http://schemas.openxmlformats.org/officeDocument/2006/relationships/hyperlink" Target="https://www.facs.nsw.gov.au/download?file=823631" TargetMode="External"/><Relationship Id="rId1" Type="http://schemas.openxmlformats.org/officeDocument/2006/relationships/hyperlink" Target="https://www.icare.nsw.gov.au/-/media/icare/unique-media/about-us/annual-report/media-files/files/download-module/icare-annual-report-financials-2022-23.pdf" TargetMode="External"/><Relationship Id="rId4" Type="http://schemas.openxmlformats.org/officeDocument/2006/relationships/hyperlink" Target="https://theconversation.com/renovations-as-stimulus-home-modifications-can-do-so-much-more-to-transform-peoples-lives-14063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eyTemple\Physical%20Disability%20Council%20New%20South%20Wales\P%20Drive%20-%20Documents\Master%20Files\15.%20Policy%20Submission%20Proforma\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B9B7F747C54134838156046111F0BF"/>
        <w:category>
          <w:name w:val="General"/>
          <w:gallery w:val="placeholder"/>
        </w:category>
        <w:types>
          <w:type w:val="bbPlcHdr"/>
        </w:types>
        <w:behaviors>
          <w:behavior w:val="content"/>
        </w:behaviors>
        <w:guid w:val="{BA2C9E22-3D02-490C-95CA-44F430BB5E4F}"/>
      </w:docPartPr>
      <w:docPartBody>
        <w:p w:rsidR="00356C95" w:rsidRDefault="00356C95">
          <w:pPr>
            <w:pStyle w:val="57B9B7F747C54134838156046111F0BF"/>
          </w:pPr>
          <w:r w:rsidRPr="00266153">
            <w:t>Click to add submission title</w:t>
          </w:r>
        </w:p>
      </w:docPartBody>
    </w:docPart>
    <w:docPart>
      <w:docPartPr>
        <w:name w:val="18AC90B840AA4477AA4DD47F8E86C282"/>
        <w:category>
          <w:name w:val="General"/>
          <w:gallery w:val="placeholder"/>
        </w:category>
        <w:types>
          <w:type w:val="bbPlcHdr"/>
        </w:types>
        <w:behaviors>
          <w:behavior w:val="content"/>
        </w:behaviors>
        <w:guid w:val="{E5897331-EC45-4AB3-9503-FBBBC262002A}"/>
      </w:docPartPr>
      <w:docPartBody>
        <w:p w:rsidR="00356C95" w:rsidRDefault="00356C95">
          <w:pPr>
            <w:pStyle w:val="18AC90B840AA4477AA4DD47F8E86C282"/>
          </w:pPr>
          <w:r w:rsidRPr="00FB0D52">
            <w:rPr>
              <w:rStyle w:val="TitleChar"/>
              <w:bCs/>
              <w:szCs w:val="32"/>
            </w:rPr>
            <w:t>Click to add second title</w:t>
          </w:r>
        </w:p>
      </w:docPartBody>
    </w:docPart>
    <w:docPart>
      <w:docPartPr>
        <w:name w:val="4D5FC2DEA9914C2D997219B4201AC2B1"/>
        <w:category>
          <w:name w:val="General"/>
          <w:gallery w:val="placeholder"/>
        </w:category>
        <w:types>
          <w:type w:val="bbPlcHdr"/>
        </w:types>
        <w:behaviors>
          <w:behavior w:val="content"/>
        </w:behaviors>
        <w:guid w:val="{ACA49BED-817F-4333-9836-4B92F56568B9}"/>
      </w:docPartPr>
      <w:docPartBody>
        <w:p w:rsidR="00356C95" w:rsidRDefault="00356C95">
          <w:pPr>
            <w:pStyle w:val="4D5FC2DEA9914C2D997219B4201AC2B1"/>
          </w:pPr>
          <w:r>
            <w:rPr>
              <w:rFonts w:ascii="Myriad Pro" w:eastAsiaTheme="majorEastAsia" w:hAnsi="Myriad Pro" w:cstheme="majorBidi"/>
              <w:bCs/>
              <w:color w:val="232157"/>
              <w:spacing w:val="-10"/>
              <w:kern w:val="28"/>
              <w:sz w:val="32"/>
              <w:szCs w:val="56"/>
            </w:rPr>
            <w:t>Click to add date</w:t>
          </w:r>
        </w:p>
      </w:docPartBody>
    </w:docPart>
    <w:docPart>
      <w:docPartPr>
        <w:name w:val="487D3C0AF210421A8153C488E3F6270B"/>
        <w:category>
          <w:name w:val="General"/>
          <w:gallery w:val="placeholder"/>
        </w:category>
        <w:types>
          <w:type w:val="bbPlcHdr"/>
        </w:types>
        <w:behaviors>
          <w:behavior w:val="content"/>
        </w:behaviors>
        <w:guid w:val="{B3FAC878-B358-4BDC-A3E7-305C0F2352E8}"/>
      </w:docPartPr>
      <w:docPartBody>
        <w:p w:rsidR="00356C95" w:rsidRDefault="00356C95">
          <w:pPr>
            <w:pStyle w:val="487D3C0AF210421A8153C488E3F6270B"/>
          </w:pPr>
          <w:r w:rsidRPr="00E630BB">
            <w:t>Click to add Recommendation Title</w:t>
          </w:r>
        </w:p>
      </w:docPartBody>
    </w:docPart>
    <w:docPart>
      <w:docPartPr>
        <w:name w:val="0D488B93BEC945D3B9F682CDD744B960"/>
        <w:category>
          <w:name w:val="General"/>
          <w:gallery w:val="placeholder"/>
        </w:category>
        <w:types>
          <w:type w:val="bbPlcHdr"/>
        </w:types>
        <w:behaviors>
          <w:behavior w:val="content"/>
        </w:behaviors>
        <w:guid w:val="{6B9234B8-71D3-4D2F-85EC-F7128A87B0C4}"/>
      </w:docPartPr>
      <w:docPartBody>
        <w:p w:rsidR="00356C95" w:rsidRDefault="00356C95">
          <w:pPr>
            <w:pStyle w:val="0D488B93BEC945D3B9F682CDD744B960"/>
          </w:pPr>
          <w:r w:rsidRPr="00E630BB">
            <w:t>Click to add Recommendation</w:t>
          </w:r>
        </w:p>
      </w:docPartBody>
    </w:docPart>
    <w:docPart>
      <w:docPartPr>
        <w:name w:val="1B640630565241C998254E807B24F395"/>
        <w:category>
          <w:name w:val="General"/>
          <w:gallery w:val="placeholder"/>
        </w:category>
        <w:types>
          <w:type w:val="bbPlcHdr"/>
        </w:types>
        <w:behaviors>
          <w:behavior w:val="content"/>
        </w:behaviors>
        <w:guid w:val="{59A1297D-F1C6-4CCD-9B7B-D9F7088AA3F0}"/>
      </w:docPartPr>
      <w:docPartBody>
        <w:p w:rsidR="00356C95" w:rsidRDefault="00356C95">
          <w:pPr>
            <w:pStyle w:val="1B640630565241C998254E807B24F395"/>
          </w:pPr>
          <w:r w:rsidRPr="00E630BB">
            <w:t>Click to add introduction</w:t>
          </w:r>
        </w:p>
      </w:docPartBody>
    </w:docPart>
    <w:docPart>
      <w:docPartPr>
        <w:name w:val="9FBFA590BF3049D194CE7C4BBED5E3F8"/>
        <w:category>
          <w:name w:val="General"/>
          <w:gallery w:val="placeholder"/>
        </w:category>
        <w:types>
          <w:type w:val="bbPlcHdr"/>
        </w:types>
        <w:behaviors>
          <w:behavior w:val="content"/>
        </w:behaviors>
        <w:guid w:val="{33113FE1-7A18-4011-AF5A-A091B4AF75AE}"/>
      </w:docPartPr>
      <w:docPartBody>
        <w:p w:rsidR="00356C95" w:rsidRDefault="00356C95">
          <w:pPr>
            <w:pStyle w:val="9FBFA590BF3049D194CE7C4BBED5E3F8"/>
          </w:pPr>
          <w:r w:rsidRPr="00E630BB">
            <w:t>Click to add</w:t>
          </w:r>
          <w:r>
            <w:t xml:space="preserve"> email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altName w:val="Segoe UI Light"/>
    <w:panose1 w:val="00000000000000000000"/>
    <w:charset w:val="00"/>
    <w:family w:val="swiss"/>
    <w:notTrueType/>
    <w:pitch w:val="variable"/>
    <w:sig w:usb0="A00002AF" w:usb1="5000204B" w:usb2="00000000" w:usb3="00000000" w:csb0="0000009F" w:csb1="00000000"/>
  </w:font>
  <w:font w:name="Myriad Pro">
    <w:altName w:val="Calibri"/>
    <w:panose1 w:val="00000000000000000000"/>
    <w:charset w:val="00"/>
    <w:family w:val="swiss"/>
    <w:notTrueType/>
    <w:pitch w:val="variable"/>
    <w:sig w:usb0="A00002AF" w:usb1="5000204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C95"/>
    <w:rsid w:val="00356C95"/>
    <w:rsid w:val="003A414D"/>
    <w:rsid w:val="0059329B"/>
    <w:rsid w:val="00A51E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B9B7F747C54134838156046111F0BF">
    <w:name w:val="57B9B7F747C54134838156046111F0BF"/>
  </w:style>
  <w:style w:type="paragraph" w:styleId="Title">
    <w:name w:val="Title"/>
    <w:basedOn w:val="Normal"/>
    <w:next w:val="Normal"/>
    <w:link w:val="TitleChar"/>
    <w:uiPriority w:val="9"/>
    <w:qFormat/>
    <w:pPr>
      <w:spacing w:after="0" w:line="240" w:lineRule="auto"/>
      <w:contextualSpacing/>
    </w:pPr>
    <w:rPr>
      <w:rFonts w:ascii="Myriad Pro" w:eastAsiaTheme="majorEastAsia" w:hAnsi="Myriad Pro" w:cstheme="majorBidi"/>
      <w:color w:val="232157"/>
      <w:spacing w:val="-10"/>
      <w:kern w:val="28"/>
      <w:sz w:val="32"/>
      <w:szCs w:val="56"/>
      <w:lang w:eastAsia="en-US"/>
      <w14:ligatures w14:val="none"/>
    </w:rPr>
  </w:style>
  <w:style w:type="character" w:customStyle="1" w:styleId="TitleChar">
    <w:name w:val="Title Char"/>
    <w:basedOn w:val="DefaultParagraphFont"/>
    <w:link w:val="Title"/>
    <w:uiPriority w:val="9"/>
    <w:rPr>
      <w:rFonts w:ascii="Myriad Pro" w:eastAsiaTheme="majorEastAsia" w:hAnsi="Myriad Pro" w:cstheme="majorBidi"/>
      <w:color w:val="232157"/>
      <w:spacing w:val="-10"/>
      <w:kern w:val="28"/>
      <w:sz w:val="32"/>
      <w:szCs w:val="56"/>
      <w:lang w:eastAsia="en-US"/>
      <w14:ligatures w14:val="none"/>
    </w:rPr>
  </w:style>
  <w:style w:type="paragraph" w:customStyle="1" w:styleId="18AC90B840AA4477AA4DD47F8E86C282">
    <w:name w:val="18AC90B840AA4477AA4DD47F8E86C282"/>
  </w:style>
  <w:style w:type="paragraph" w:customStyle="1" w:styleId="4D5FC2DEA9914C2D997219B4201AC2B1">
    <w:name w:val="4D5FC2DEA9914C2D997219B4201AC2B1"/>
  </w:style>
  <w:style w:type="paragraph" w:customStyle="1" w:styleId="487D3C0AF210421A8153C488E3F6270B">
    <w:name w:val="487D3C0AF210421A8153C488E3F6270B"/>
  </w:style>
  <w:style w:type="paragraph" w:customStyle="1" w:styleId="0D488B93BEC945D3B9F682CDD744B960">
    <w:name w:val="0D488B93BEC945D3B9F682CDD744B960"/>
  </w:style>
  <w:style w:type="paragraph" w:customStyle="1" w:styleId="1B640630565241C998254E807B24F395">
    <w:name w:val="1B640630565241C998254E807B24F395"/>
  </w:style>
  <w:style w:type="paragraph" w:customStyle="1" w:styleId="9FBFA590BF3049D194CE7C4BBED5E3F8">
    <w:name w:val="9FBFA590BF3049D194CE7C4BBED5E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21" ma:contentTypeDescription="Create a new document." ma:contentTypeScope="" ma:versionID="93b05bdca524105d118f705b10d059b4">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aee2f98588300e3c5964aa776d19dbc4"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2.xml><?xml version="1.0" encoding="utf-8"?>
<ds:datastoreItem xmlns:ds="http://schemas.openxmlformats.org/officeDocument/2006/customXml" ds:itemID="{A04CDF3A-2AD5-4B6D-A28E-05A5FF3C11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Policy%20Submission%20Template%202020.dotm</Template>
  <TotalTime>78</TotalTime>
  <Pages>1</Pages>
  <Words>2795</Words>
  <Characters>15935</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18693</CharactersWithSpaces>
  <SharedDoc>false</SharedDoc>
  <HLinks>
    <vt:vector size="48" baseType="variant">
      <vt:variant>
        <vt:i4>1769528</vt:i4>
      </vt:variant>
      <vt:variant>
        <vt:i4>17</vt:i4>
      </vt:variant>
      <vt:variant>
        <vt:i4>0</vt:i4>
      </vt:variant>
      <vt:variant>
        <vt:i4>5</vt:i4>
      </vt:variant>
      <vt:variant>
        <vt:lpwstr/>
      </vt:variant>
      <vt:variant>
        <vt:lpwstr>_Toc45288869</vt:lpwstr>
      </vt:variant>
      <vt:variant>
        <vt:i4>1703992</vt:i4>
      </vt:variant>
      <vt:variant>
        <vt:i4>11</vt:i4>
      </vt:variant>
      <vt:variant>
        <vt:i4>0</vt:i4>
      </vt:variant>
      <vt:variant>
        <vt:i4>5</vt:i4>
      </vt:variant>
      <vt:variant>
        <vt:lpwstr/>
      </vt:variant>
      <vt:variant>
        <vt:lpwstr>_Toc45288868</vt:lpwstr>
      </vt:variant>
      <vt:variant>
        <vt:i4>1376312</vt:i4>
      </vt:variant>
      <vt:variant>
        <vt:i4>5</vt:i4>
      </vt:variant>
      <vt:variant>
        <vt:i4>0</vt:i4>
      </vt:variant>
      <vt:variant>
        <vt:i4>5</vt:i4>
      </vt:variant>
      <vt:variant>
        <vt:lpwstr/>
      </vt:variant>
      <vt:variant>
        <vt:lpwstr>_Toc45288867</vt:lpwstr>
      </vt:variant>
      <vt:variant>
        <vt:i4>3735579</vt:i4>
      </vt:variant>
      <vt:variant>
        <vt:i4>0</vt:i4>
      </vt:variant>
      <vt:variant>
        <vt:i4>0</vt:i4>
      </vt:variant>
      <vt:variant>
        <vt:i4>5</vt:i4>
      </vt:variant>
      <vt:variant>
        <vt:lpwstr>mailto:Kelley.temple@pdcnsw.org.au</vt:lpwstr>
      </vt:variant>
      <vt:variant>
        <vt:lpwstr/>
      </vt:variant>
      <vt:variant>
        <vt:i4>4522004</vt:i4>
      </vt:variant>
      <vt:variant>
        <vt:i4>9</vt:i4>
      </vt:variant>
      <vt:variant>
        <vt:i4>0</vt:i4>
      </vt:variant>
      <vt:variant>
        <vt:i4>5</vt:i4>
      </vt:variant>
      <vt:variant>
        <vt:lpwstr>https://theconversation.com/renovations-as-stimulus-home-modifications-can-do-so-much-more-to-transform-peoples-lives-140639</vt:lpwstr>
      </vt:variant>
      <vt:variant>
        <vt:lpwstr/>
      </vt:variant>
      <vt:variant>
        <vt:i4>5963802</vt:i4>
      </vt:variant>
      <vt:variant>
        <vt:i4>6</vt:i4>
      </vt:variant>
      <vt:variant>
        <vt:i4>0</vt:i4>
      </vt:variant>
      <vt:variant>
        <vt:i4>5</vt:i4>
      </vt:variant>
      <vt:variant>
        <vt:lpwstr>https://www.nsw.gov.au/media-releases/health-insurers-rorting-public-hospital-beds</vt:lpwstr>
      </vt:variant>
      <vt:variant>
        <vt:lpwstr>:~:text=NSW%20Health%20estimates%20the%20average,bed%20at%20%241%2C075%20per%20day</vt:lpwstr>
      </vt:variant>
      <vt:variant>
        <vt:i4>1310743</vt:i4>
      </vt:variant>
      <vt:variant>
        <vt:i4>3</vt:i4>
      </vt:variant>
      <vt:variant>
        <vt:i4>0</vt:i4>
      </vt:variant>
      <vt:variant>
        <vt:i4>5</vt:i4>
      </vt:variant>
      <vt:variant>
        <vt:lpwstr>https://www.facs.nsw.gov.au/download?file=823631</vt:lpwstr>
      </vt:variant>
      <vt:variant>
        <vt:lpwstr/>
      </vt:variant>
      <vt:variant>
        <vt:i4>6619171</vt:i4>
      </vt:variant>
      <vt:variant>
        <vt:i4>0</vt:i4>
      </vt:variant>
      <vt:variant>
        <vt:i4>0</vt:i4>
      </vt:variant>
      <vt:variant>
        <vt:i4>5</vt:i4>
      </vt:variant>
      <vt:variant>
        <vt:lpwstr>https://www.icare.nsw.gov.au/-/media/icare/unique-media/about-us/annual-report/media-files/files/download-module/icare-annual-report-financials-2022-23.pdf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Kelley Temple</dc:creator>
  <cp:keywords/>
  <dc:description/>
  <cp:lastModifiedBy>Kelley Temple</cp:lastModifiedBy>
  <cp:revision>50</cp:revision>
  <cp:lastPrinted>2025-03-20T21:53:00Z</cp:lastPrinted>
  <dcterms:created xsi:type="dcterms:W3CDTF">2025-03-19T01:23:00Z</dcterms:created>
  <dcterms:modified xsi:type="dcterms:W3CDTF">2025-03-20T03:54:00Z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